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D27F" w14:textId="58610B4B" w:rsidR="00BC25A4" w:rsidRPr="00BC25A4" w:rsidRDefault="00BC25A4" w:rsidP="00BC25A4">
      <w:pPr>
        <w:widowControl w:val="0"/>
        <w:spacing w:after="0" w:line="240" w:lineRule="auto"/>
        <w:rPr>
          <w:rFonts w:ascii="Arial" w:eastAsia="Times New Roman" w:hAnsi="Arial" w:cs="Arial"/>
          <w:color w:val="00334D"/>
          <w:kern w:val="28"/>
          <w14:cntxtAlts/>
        </w:rPr>
      </w:pPr>
      <w:r w:rsidRPr="00BC25A4">
        <w:rPr>
          <w:rFonts w:ascii="Arial" w:eastAsia="Times New Roman" w:hAnsi="Arial" w:cs="Arial"/>
          <w:b/>
          <w:bCs/>
          <w:color w:val="00334D"/>
          <w:kern w:val="28"/>
          <w:sz w:val="28"/>
          <w:szCs w:val="28"/>
          <w14:cntxtAlts/>
        </w:rPr>
        <w:t xml:space="preserve">City of </w:t>
      </w:r>
      <w:r w:rsidR="00F805B1">
        <w:rPr>
          <w:rFonts w:ascii="Arial" w:eastAsia="Times New Roman" w:hAnsi="Arial" w:cs="Arial"/>
          <w:b/>
          <w:bCs/>
          <w:color w:val="00334D"/>
          <w:kern w:val="28"/>
          <w:sz w:val="28"/>
          <w:szCs w:val="28"/>
          <w14:cntxtAlts/>
        </w:rPr>
        <w:t>Sawyer</w:t>
      </w:r>
    </w:p>
    <w:p w14:paraId="533CA5E3" w14:textId="57BE287A" w:rsidR="00BC25A4" w:rsidRDefault="00BC25A4" w:rsidP="00BC25A4">
      <w:pPr>
        <w:widowControl w:val="0"/>
        <w:spacing w:after="0" w:line="240" w:lineRule="auto"/>
        <w:rPr>
          <w:rFonts w:ascii="Arial" w:eastAsia="Times New Roman" w:hAnsi="Arial" w:cs="Arial"/>
          <w:b/>
          <w:bCs/>
          <w:color w:val="00334D"/>
          <w:kern w:val="28"/>
          <w14:cntxtAlts/>
        </w:rPr>
      </w:pPr>
      <w:r w:rsidRPr="00BC25A4">
        <w:rPr>
          <w:rFonts w:ascii="Arial" w:eastAsia="Times New Roman" w:hAnsi="Arial" w:cs="Arial"/>
          <w:b/>
          <w:bCs/>
          <w:color w:val="00334D"/>
          <w:kern w:val="28"/>
          <w14:cntxtAlts/>
        </w:rPr>
        <w:t>202</w:t>
      </w:r>
      <w:r w:rsidR="001044E9">
        <w:rPr>
          <w:rFonts w:ascii="Arial" w:eastAsia="Times New Roman" w:hAnsi="Arial" w:cs="Arial"/>
          <w:b/>
          <w:bCs/>
          <w:color w:val="00334D"/>
          <w:kern w:val="28"/>
          <w14:cntxtAlts/>
        </w:rPr>
        <w:t>4</w:t>
      </w:r>
      <w:r w:rsidRPr="00BC25A4">
        <w:rPr>
          <w:rFonts w:ascii="Arial" w:eastAsia="Times New Roman" w:hAnsi="Arial" w:cs="Arial"/>
          <w:b/>
          <w:bCs/>
          <w:color w:val="00334D"/>
          <w:kern w:val="28"/>
          <w14:cntxtAlts/>
        </w:rPr>
        <w:t xml:space="preserve"> Consumer Confidence Report</w:t>
      </w:r>
    </w:p>
    <w:p w14:paraId="2EC62F60" w14:textId="08C5D89E" w:rsidR="00BC25A4" w:rsidRPr="00BC25A4" w:rsidRDefault="00BC25A4" w:rsidP="000F6759">
      <w:pPr>
        <w:widowControl w:val="0"/>
        <w:spacing w:after="0" w:line="240" w:lineRule="auto"/>
        <w:rPr>
          <w:rFonts w:ascii="Arial" w:eastAsia="Times New Roman" w:hAnsi="Arial" w:cs="Arial"/>
          <w:b/>
          <w:bCs/>
          <w:color w:val="44546A" w:themeColor="text2"/>
          <w:kern w:val="28"/>
          <w:sz w:val="40"/>
          <w:szCs w:val="40"/>
          <w14:cntxtAlts/>
        </w:rPr>
      </w:pPr>
      <w:r w:rsidRPr="00BC25A4">
        <w:rPr>
          <w:rFonts w:ascii="Arial" w:eastAsia="Times New Roman" w:hAnsi="Arial" w:cs="Arial"/>
          <w:b/>
          <w:bCs/>
          <w:color w:val="44546A" w:themeColor="text2"/>
          <w:kern w:val="28"/>
          <w:sz w:val="40"/>
          <w:szCs w:val="40"/>
          <w14:cntxtAlts/>
        </w:rPr>
        <w:t>Annual Drinking Water</w:t>
      </w:r>
    </w:p>
    <w:p w14:paraId="4BF811FF" w14:textId="245EAEDA" w:rsidR="00BC25A4" w:rsidRPr="00BC25A4" w:rsidRDefault="00BC25A4" w:rsidP="000F6759">
      <w:pPr>
        <w:widowControl w:val="0"/>
        <w:spacing w:after="0" w:line="240" w:lineRule="auto"/>
        <w:rPr>
          <w:rFonts w:ascii="Arial" w:eastAsia="Times New Roman" w:hAnsi="Arial" w:cs="Arial"/>
          <w:b/>
          <w:bCs/>
          <w:color w:val="44546A" w:themeColor="text2"/>
          <w:kern w:val="28"/>
          <w:sz w:val="40"/>
          <w:szCs w:val="40"/>
          <w14:cntxtAlts/>
        </w:rPr>
      </w:pPr>
      <w:r w:rsidRPr="00BC25A4">
        <w:rPr>
          <w:rFonts w:ascii="Arial" w:eastAsia="Times New Roman" w:hAnsi="Arial" w:cs="Arial"/>
          <w:b/>
          <w:bCs/>
          <w:color w:val="44546A" w:themeColor="text2"/>
          <w:kern w:val="28"/>
          <w:sz w:val="40"/>
          <w:szCs w:val="40"/>
          <w14:cntxtAlts/>
        </w:rPr>
        <w:t>Quality Report</w:t>
      </w:r>
    </w:p>
    <w:p w14:paraId="53311E40" w14:textId="3C36E321" w:rsidR="00BC25A4" w:rsidRPr="00BC25A4" w:rsidRDefault="00BC25A4" w:rsidP="00BC25A4">
      <w:pPr>
        <w:widowControl w:val="0"/>
        <w:spacing w:after="0" w:line="264" w:lineRule="auto"/>
        <w:rPr>
          <w:rFonts w:ascii="Calibri" w:eastAsia="Times New Roman" w:hAnsi="Calibri" w:cs="Calibri"/>
          <w:color w:val="000000"/>
          <w:kern w:val="28"/>
          <w:sz w:val="20"/>
          <w:szCs w:val="20"/>
          <w14:cntxtAlts/>
        </w:rPr>
      </w:pPr>
      <w:r w:rsidRPr="00BC25A4">
        <w:rPr>
          <w:rFonts w:ascii="Calibri" w:eastAsia="Times New Roman" w:hAnsi="Calibri" w:cs="Calibri"/>
          <w:color w:val="000000"/>
          <w:kern w:val="28"/>
          <w:sz w:val="20"/>
          <w:szCs w:val="20"/>
          <w14:cntxtAlts/>
        </w:rPr>
        <w:t> </w:t>
      </w:r>
    </w:p>
    <w:p w14:paraId="66BED4A1" w14:textId="2C626FD0" w:rsidR="00F805B1" w:rsidRPr="001044E9" w:rsidRDefault="00F805B1" w:rsidP="001044E9">
      <w:pPr>
        <w:keepNext/>
        <w:keepLines/>
        <w:widowControl w:val="0"/>
        <w:rPr>
          <w:rFonts w:ascii="Arial" w:eastAsia="Times New Roman" w:hAnsi="Arial" w:cs="Arial"/>
          <w:i/>
          <w:iCs/>
          <w:color w:val="000000"/>
          <w:kern w:val="28"/>
          <w:sz w:val="20"/>
          <w:szCs w:val="20"/>
          <w14:cntxtAlts/>
        </w:rPr>
      </w:pPr>
      <w:r w:rsidRPr="00F805B1">
        <w:rPr>
          <w:rFonts w:ascii="Arial" w:eastAsia="Times New Roman" w:hAnsi="Arial" w:cs="Arial"/>
          <w:color w:val="000000"/>
          <w:kern w:val="28"/>
          <w:sz w:val="20"/>
          <w:szCs w:val="20"/>
          <w14:cntxtAlts/>
        </w:rPr>
        <w:t>We are pleased to provide you with this year's</w:t>
      </w:r>
      <w:r w:rsidRPr="00F805B1">
        <w:rPr>
          <w:rFonts w:ascii="Arial" w:eastAsia="Times New Roman" w:hAnsi="Arial" w:cs="Arial"/>
          <w:b/>
          <w:bCs/>
          <w:i/>
          <w:iCs/>
          <w:color w:val="FF0000"/>
          <w:kern w:val="28"/>
          <w:sz w:val="20"/>
          <w:szCs w:val="20"/>
          <w14:cntxtAlts/>
        </w:rPr>
        <w:t xml:space="preserve"> </w:t>
      </w:r>
      <w:r w:rsidRPr="00F805B1">
        <w:rPr>
          <w:rFonts w:ascii="Arial" w:eastAsia="Times New Roman" w:hAnsi="Arial" w:cs="Arial"/>
          <w:bCs/>
          <w:iCs/>
          <w:color w:val="000000"/>
          <w:kern w:val="28"/>
          <w:sz w:val="20"/>
          <w:szCs w:val="20"/>
          <w14:cntxtAlts/>
        </w:rPr>
        <w:t>Annual Drinking Water Quality</w:t>
      </w:r>
      <w:r w:rsidRPr="00F805B1">
        <w:rPr>
          <w:rFonts w:ascii="Arial" w:eastAsia="Times New Roman" w:hAnsi="Arial" w:cs="Arial"/>
          <w:bCs/>
          <w:iCs/>
          <w:color w:val="FF0000"/>
          <w:kern w:val="28"/>
          <w:sz w:val="20"/>
          <w:szCs w:val="20"/>
          <w14:cntxtAlts/>
        </w:rPr>
        <w:t xml:space="preserve"> </w:t>
      </w:r>
      <w:r w:rsidRPr="00F805B1">
        <w:rPr>
          <w:rFonts w:ascii="Arial" w:eastAsia="Times New Roman" w:hAnsi="Arial" w:cs="Arial"/>
          <w:bCs/>
          <w:iCs/>
          <w:color w:val="000000"/>
          <w:kern w:val="28"/>
          <w:sz w:val="20"/>
          <w:szCs w:val="20"/>
          <w14:cntxtAlts/>
        </w:rPr>
        <w:t>Report</w:t>
      </w:r>
      <w:r w:rsidRPr="00F805B1">
        <w:rPr>
          <w:rFonts w:ascii="Arial" w:eastAsia="Times New Roman" w:hAnsi="Arial" w:cs="Arial"/>
          <w:iCs/>
          <w:color w:val="000000"/>
          <w:kern w:val="28"/>
          <w:sz w:val="20"/>
          <w:szCs w:val="20"/>
          <w14:cntxtAlts/>
        </w:rPr>
        <w:t xml:space="preserve"> (Consumer Confidence Report)</w:t>
      </w:r>
      <w:r w:rsidRPr="00F805B1">
        <w:rPr>
          <w:rFonts w:ascii="Arial" w:eastAsia="Times New Roman" w:hAnsi="Arial" w:cs="Arial"/>
          <w:i/>
          <w:iCs/>
          <w:color w:val="000000"/>
          <w:kern w:val="28"/>
          <w:sz w:val="20"/>
          <w:szCs w:val="20"/>
          <w14:cntxtAlts/>
        </w:rPr>
        <w:t xml:space="preserve"> </w:t>
      </w:r>
      <w:r w:rsidRPr="00F805B1">
        <w:rPr>
          <w:rFonts w:ascii="Arial" w:eastAsia="Times New Roman" w:hAnsi="Arial" w:cs="Arial"/>
          <w:color w:val="000000"/>
          <w:kern w:val="28"/>
          <w:sz w:val="20"/>
          <w:szCs w:val="20"/>
          <w14:cntxtAlts/>
        </w:rPr>
        <w:t>as required by the Safe Drinking Water Act.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r w:rsidRPr="00F805B1">
        <w:rPr>
          <w:rFonts w:ascii="Arial" w:eastAsia="Times New Roman" w:hAnsi="Arial" w:cs="Arial"/>
          <w:i/>
          <w:iCs/>
          <w:color w:val="000000"/>
          <w:kern w:val="28"/>
          <w:sz w:val="20"/>
          <w:szCs w:val="20"/>
          <w14:cntxtAlts/>
        </w:rPr>
        <w:t>.</w:t>
      </w:r>
      <w:r w:rsidRPr="00F805B1">
        <w:rPr>
          <w:rFonts w:ascii="Arial" w:eastAsia="Times New Roman" w:hAnsi="Arial" w:cs="Arial"/>
          <w:bCs/>
          <w:iCs/>
          <w:color w:val="FF0000"/>
          <w:kern w:val="28"/>
          <w:sz w:val="20"/>
          <w:szCs w:val="20"/>
          <w14:cntxtAlts/>
        </w:rPr>
        <w:t> </w:t>
      </w:r>
    </w:p>
    <w:p w14:paraId="046E2342" w14:textId="1A21A77A" w:rsidR="003D0C17" w:rsidRPr="005A7843" w:rsidRDefault="00F805B1" w:rsidP="003D0C17">
      <w:pPr>
        <w:spacing w:after="0"/>
        <w:ind w:left="10" w:hanging="10"/>
        <w:rPr>
          <w:rFonts w:ascii="Arial" w:eastAsia="Times New Roman" w:hAnsi="Arial" w:cs="Arial"/>
          <w:color w:val="000000"/>
          <w:sz w:val="20"/>
          <w:szCs w:val="20"/>
        </w:rPr>
      </w:pPr>
      <w:r w:rsidRPr="00F805B1">
        <w:rPr>
          <w:rFonts w:ascii="Arial" w:eastAsia="Times New Roman" w:hAnsi="Arial" w:cs="Arial"/>
          <w:color w:val="000000"/>
          <w:kern w:val="28"/>
          <w:sz w:val="20"/>
          <w:szCs w:val="20"/>
          <w14:cntxtAlts/>
        </w:rPr>
        <w:t xml:space="preserve">In September of 2017, the City of Sawyer started receiving its water supply from North Prairie Rural Water District System III.  North Prairie treats the water using the reverse osmosis process and adds chloramines for disinfection.  During periods of high demand, water is also received from the city of Minot Water Treatment Plant.  The water is treated at the Minot water treatment plant using the lime softening process and chloramines for disinfection.  </w:t>
      </w:r>
      <w:r w:rsidR="003D0C17" w:rsidRPr="005A7843">
        <w:rPr>
          <w:rFonts w:ascii="Arial" w:eastAsia="Times New Roman" w:hAnsi="Arial" w:cs="Arial"/>
          <w:color w:val="000000"/>
          <w:sz w:val="20"/>
          <w:szCs w:val="20"/>
        </w:rPr>
        <w:t xml:space="preserve">“The water we provide is treated with fluoride addition as a part of the water treatment process to enhance dental health.  For information regarding the level of fluoride in the finished water provided to our consumers, please contact our office at </w:t>
      </w:r>
      <w:r w:rsidR="003619AF">
        <w:rPr>
          <w:rFonts w:ascii="Arial" w:eastAsia="Times New Roman" w:hAnsi="Arial" w:cs="Arial"/>
          <w:color w:val="000000"/>
          <w:sz w:val="20"/>
          <w:szCs w:val="20"/>
        </w:rPr>
        <w:t>701-624-5649</w:t>
      </w:r>
      <w:r w:rsidR="003D0C17" w:rsidRPr="005A7843">
        <w:rPr>
          <w:rFonts w:ascii="Arial" w:eastAsia="Times New Roman" w:hAnsi="Arial" w:cs="Arial"/>
          <w:color w:val="000000"/>
          <w:sz w:val="20"/>
          <w:szCs w:val="20"/>
        </w:rPr>
        <w:t>.”</w:t>
      </w:r>
    </w:p>
    <w:p w14:paraId="41F00A3E" w14:textId="104B508E"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We are committed to ensuring the quality of your water.  </w:t>
      </w:r>
    </w:p>
    <w:p w14:paraId="30C5B9A0" w14:textId="77777777"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w:t>
      </w:r>
    </w:p>
    <w:p w14:paraId="2C6F0572" w14:textId="77777777"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The North Dakota Department of Environmental Quality has completed a Source Water Assessment for the city of Sawyer including the delineation and contaminant/land use inventory elements of the North Dakota Source Water Protection Program. Based on the information from these elements, the North Dakota Department of Environmental Quality has determined that our water source is </w:t>
      </w:r>
      <w:r w:rsidRPr="00F805B1">
        <w:rPr>
          <w:rFonts w:ascii="Arial" w:eastAsia="Times New Roman" w:hAnsi="Arial" w:cs="Arial"/>
          <w:b/>
          <w:bCs/>
          <w:i/>
          <w:iCs/>
          <w:color w:val="000000"/>
          <w:kern w:val="28"/>
          <w:sz w:val="20"/>
          <w:szCs w:val="20"/>
          <w14:cntxtAlts/>
        </w:rPr>
        <w:t>"not likely susceptible"</w:t>
      </w:r>
      <w:r w:rsidRPr="00F805B1">
        <w:rPr>
          <w:rFonts w:ascii="Arial" w:eastAsia="Times New Roman" w:hAnsi="Arial" w:cs="Arial"/>
          <w:color w:val="000000"/>
          <w:kern w:val="28"/>
          <w:sz w:val="20"/>
          <w:szCs w:val="20"/>
          <w14:cntxtAlts/>
        </w:rPr>
        <w:t xml:space="preserve"> to potential contaminants. No significant sources of contamination have been identified. A copy of this assessment is available to the public upon request.</w:t>
      </w:r>
    </w:p>
    <w:p w14:paraId="3A30A37B" w14:textId="77777777"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w:t>
      </w:r>
    </w:p>
    <w:p w14:paraId="76FC80F1" w14:textId="453043C6"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If you have any questions about this report or concerning your water utility, please contact </w:t>
      </w:r>
      <w:r w:rsidR="008A0946">
        <w:rPr>
          <w:rFonts w:ascii="Arial" w:eastAsia="Times New Roman" w:hAnsi="Arial" w:cs="Arial"/>
          <w:color w:val="000000"/>
          <w:kern w:val="28"/>
          <w:sz w:val="20"/>
          <w:szCs w:val="20"/>
          <w14:cntxtAlts/>
        </w:rPr>
        <w:t>Tessa Lagge</w:t>
      </w:r>
      <w:r w:rsidRPr="00F805B1">
        <w:rPr>
          <w:rFonts w:ascii="Arial" w:eastAsia="Times New Roman" w:hAnsi="Arial" w:cs="Arial"/>
          <w:color w:val="000000"/>
          <w:kern w:val="28"/>
          <w:sz w:val="20"/>
          <w:szCs w:val="20"/>
          <w14:cntxtAlts/>
        </w:rPr>
        <w:t>, City Auditor, at 701-624-5649. We want our valued customers to be informed about their water utility. If you want to learn more, please attend any of our regularly scheduled meetings. They are held on</w:t>
      </w:r>
      <w:r w:rsidRPr="00F805B1">
        <w:rPr>
          <w:rFonts w:ascii="Arial" w:eastAsia="Times New Roman" w:hAnsi="Arial" w:cs="Arial"/>
          <w:b/>
          <w:bCs/>
          <w:color w:val="000000"/>
          <w:kern w:val="28"/>
          <w:sz w:val="20"/>
          <w:szCs w:val="20"/>
          <w14:cntxtAlts/>
        </w:rPr>
        <w:t xml:space="preserve"> </w:t>
      </w:r>
      <w:r w:rsidRPr="00F805B1">
        <w:rPr>
          <w:rFonts w:ascii="Arial" w:eastAsia="Times New Roman" w:hAnsi="Arial" w:cs="Arial"/>
          <w:color w:val="000000"/>
          <w:kern w:val="28"/>
          <w:sz w:val="20"/>
          <w:szCs w:val="20"/>
          <w14:cntxtAlts/>
        </w:rPr>
        <w:t>the first Monday of every month at 7:00 PM at the Sawyer City Hall.</w:t>
      </w:r>
      <w:r w:rsidRPr="00F805B1">
        <w:rPr>
          <w:rFonts w:ascii="Arial" w:eastAsia="Times New Roman" w:hAnsi="Arial" w:cs="Arial"/>
          <w:b/>
          <w:bCs/>
          <w:color w:val="000000"/>
          <w:kern w:val="28"/>
          <w:sz w:val="20"/>
          <w:szCs w:val="20"/>
          <w14:cntxtAlts/>
        </w:rPr>
        <w:t xml:space="preserve"> </w:t>
      </w:r>
      <w:r w:rsidRPr="00F805B1">
        <w:rPr>
          <w:rFonts w:ascii="Arial" w:eastAsia="Times New Roman" w:hAnsi="Arial" w:cs="Arial"/>
          <w:color w:val="000000"/>
          <w:kern w:val="28"/>
          <w:sz w:val="20"/>
          <w:szCs w:val="20"/>
          <w14:cntxtAlts/>
        </w:rPr>
        <w:t xml:space="preserve">If you are aware of non-English speaking individuals who need help with the appropriate language translation, please call </w:t>
      </w:r>
      <w:r w:rsidR="008A0946">
        <w:rPr>
          <w:rFonts w:ascii="Arial" w:eastAsia="Times New Roman" w:hAnsi="Arial" w:cs="Arial"/>
          <w:color w:val="000000"/>
          <w:kern w:val="28"/>
          <w:sz w:val="20"/>
          <w:szCs w:val="20"/>
          <w14:cntxtAlts/>
        </w:rPr>
        <w:t>Tessa</w:t>
      </w:r>
      <w:r w:rsidRPr="00F805B1">
        <w:rPr>
          <w:rFonts w:ascii="Arial" w:eastAsia="Times New Roman" w:hAnsi="Arial" w:cs="Arial"/>
          <w:color w:val="000000"/>
          <w:kern w:val="28"/>
          <w:sz w:val="20"/>
          <w:szCs w:val="20"/>
          <w14:cntxtAlts/>
        </w:rPr>
        <w:t xml:space="preserve"> at the number listed above.</w:t>
      </w:r>
    </w:p>
    <w:p w14:paraId="4FEBA6E5" w14:textId="77777777"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w:t>
      </w:r>
    </w:p>
    <w:p w14:paraId="1E6E7716" w14:textId="77777777" w:rsidR="00F805B1" w:rsidRPr="00F805B1" w:rsidRDefault="00F805B1" w:rsidP="00F805B1">
      <w:pPr>
        <w:widowControl w:val="0"/>
        <w:spacing w:after="0" w:line="264"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The city of Sawyer would appreciate it if large volume water customers would please post copies of the </w:t>
      </w:r>
      <w:r w:rsidRPr="00F805B1">
        <w:rPr>
          <w:rFonts w:ascii="Arial" w:eastAsia="Times New Roman" w:hAnsi="Arial" w:cs="Arial"/>
          <w:b/>
          <w:i/>
          <w:iCs/>
          <w:color w:val="000000"/>
          <w:kern w:val="28"/>
          <w:sz w:val="20"/>
          <w:szCs w:val="20"/>
          <w14:cntxtAlts/>
        </w:rPr>
        <w:t>Annual Drinking Water Quality Report</w:t>
      </w:r>
      <w:r w:rsidRPr="00F805B1">
        <w:rPr>
          <w:rFonts w:ascii="Arial" w:eastAsia="Times New Roman" w:hAnsi="Arial" w:cs="Arial"/>
          <w:color w:val="000000"/>
          <w:kern w:val="28"/>
          <w:sz w:val="20"/>
          <w:szCs w:val="20"/>
          <w14:cntxtAlts/>
        </w:rPr>
        <w:t xml:space="preserve"> in conspicuous locations or distribute them to tenants, residents, patients, students, and/or employees, so individuals who consume the water, but do not receive a water bill can learn about our water system.</w:t>
      </w:r>
    </w:p>
    <w:p w14:paraId="0EDB3CF2" w14:textId="77777777" w:rsidR="00F805B1" w:rsidRPr="00F805B1" w:rsidRDefault="00F805B1" w:rsidP="00F805B1">
      <w:pPr>
        <w:widowControl w:val="0"/>
        <w:spacing w:after="0" w:line="264" w:lineRule="auto"/>
        <w:rPr>
          <w:rFonts w:ascii="Arial" w:eastAsia="Times New Roman" w:hAnsi="Arial" w:cs="Arial"/>
          <w:b/>
          <w:bCs/>
          <w:i/>
          <w:iCs/>
          <w:color w:val="FF0000"/>
          <w:kern w:val="28"/>
          <w:sz w:val="20"/>
          <w:szCs w:val="20"/>
          <w14:cntxtAlts/>
        </w:rPr>
      </w:pPr>
      <w:r w:rsidRPr="00F805B1">
        <w:rPr>
          <w:rFonts w:ascii="Arial" w:eastAsia="Times New Roman" w:hAnsi="Arial" w:cs="Arial"/>
          <w:b/>
          <w:bCs/>
          <w:i/>
          <w:iCs/>
          <w:color w:val="FF0000"/>
          <w:kern w:val="28"/>
          <w:sz w:val="20"/>
          <w:szCs w:val="20"/>
          <w14:cntxtAlts/>
        </w:rPr>
        <w:t> </w:t>
      </w:r>
    </w:p>
    <w:p w14:paraId="0BBDBB00" w14:textId="3301395A" w:rsidR="00F805B1" w:rsidRPr="00F805B1" w:rsidRDefault="00F805B1" w:rsidP="00F805B1">
      <w:pPr>
        <w:widowControl w:val="0"/>
        <w:spacing w:after="0" w:line="264" w:lineRule="auto"/>
        <w:rPr>
          <w:rFonts w:ascii="Arial" w:eastAsia="Times New Roman" w:hAnsi="Arial" w:cs="Arial"/>
          <w:b/>
          <w:bCs/>
          <w:color w:val="000000"/>
          <w:kern w:val="28"/>
          <w:sz w:val="20"/>
          <w:szCs w:val="20"/>
          <w14:cntxtAlts/>
        </w:rPr>
      </w:pPr>
      <w:r w:rsidRPr="00F805B1">
        <w:rPr>
          <w:rFonts w:ascii="Arial" w:eastAsia="Times New Roman" w:hAnsi="Arial" w:cs="Arial"/>
          <w:color w:val="000000"/>
          <w:kern w:val="28"/>
          <w:sz w:val="20"/>
          <w:szCs w:val="20"/>
          <w14:cntxtAlts/>
        </w:rPr>
        <w:t>The city of Sawyer routinely monitors for contaminants in your drinking water per Federal and State laws. The following table shows the results of our monitoring for the period of January 1</w:t>
      </w:r>
      <w:r w:rsidRPr="00F805B1">
        <w:rPr>
          <w:rFonts w:ascii="Arial" w:eastAsia="Times New Roman" w:hAnsi="Arial" w:cs="Arial"/>
          <w:color w:val="000000"/>
          <w:kern w:val="28"/>
          <w:sz w:val="20"/>
          <w:szCs w:val="20"/>
          <w:vertAlign w:val="superscript"/>
          <w14:cntxtAlts/>
        </w:rPr>
        <w:t>st</w:t>
      </w:r>
      <w:r w:rsidRPr="00F805B1">
        <w:rPr>
          <w:rFonts w:ascii="Arial" w:eastAsia="Times New Roman" w:hAnsi="Arial" w:cs="Arial"/>
          <w:color w:val="000000"/>
          <w:kern w:val="28"/>
          <w:sz w:val="20"/>
          <w:szCs w:val="20"/>
          <w14:cntxtAlts/>
        </w:rPr>
        <w:t xml:space="preserve"> to December 31</w:t>
      </w:r>
      <w:r w:rsidRPr="00F805B1">
        <w:rPr>
          <w:rFonts w:ascii="Arial" w:eastAsia="Times New Roman" w:hAnsi="Arial" w:cs="Arial"/>
          <w:color w:val="000000"/>
          <w:kern w:val="28"/>
          <w:sz w:val="20"/>
          <w:szCs w:val="20"/>
          <w:vertAlign w:val="superscript"/>
          <w14:cntxtAlts/>
        </w:rPr>
        <w:t>st</w:t>
      </w:r>
      <w:r w:rsidRPr="00F805B1">
        <w:rPr>
          <w:rFonts w:ascii="Arial" w:eastAsia="Times New Roman" w:hAnsi="Arial" w:cs="Arial"/>
          <w:color w:val="000000"/>
          <w:kern w:val="28"/>
          <w:sz w:val="20"/>
          <w:szCs w:val="20"/>
          <w14:cntxtAlts/>
        </w:rPr>
        <w:t>, 202</w:t>
      </w:r>
      <w:r w:rsidR="00ED5B01">
        <w:rPr>
          <w:rFonts w:ascii="Arial" w:eastAsia="Times New Roman" w:hAnsi="Arial" w:cs="Arial"/>
          <w:color w:val="000000"/>
          <w:kern w:val="28"/>
          <w:sz w:val="20"/>
          <w:szCs w:val="20"/>
          <w14:cntxtAlts/>
        </w:rPr>
        <w:t>4</w:t>
      </w:r>
      <w:r w:rsidRPr="00F805B1">
        <w:rPr>
          <w:rFonts w:ascii="Arial" w:eastAsia="Times New Roman" w:hAnsi="Arial" w:cs="Arial"/>
          <w:color w:val="000000"/>
          <w:kern w:val="28"/>
          <w:sz w:val="20"/>
          <w:szCs w:val="20"/>
          <w14:cntxtAlts/>
        </w:rPr>
        <w:t>.</w:t>
      </w:r>
      <w:r w:rsidRPr="00F805B1">
        <w:rPr>
          <w:rFonts w:ascii="Arial" w:eastAsia="Times New Roman" w:hAnsi="Arial" w:cs="Arial"/>
          <w:b/>
          <w:bCs/>
          <w:color w:val="000000"/>
          <w:kern w:val="28"/>
          <w:sz w:val="20"/>
          <w:szCs w:val="20"/>
          <w14:cntxtAlts/>
        </w:rPr>
        <w:t xml:space="preserve"> </w:t>
      </w:r>
      <w:r w:rsidRPr="00F805B1">
        <w:rPr>
          <w:rFonts w:ascii="Arial" w:eastAsia="Times New Roman" w:hAnsi="Arial" w:cs="Arial"/>
          <w:color w:val="000000"/>
          <w:kern w:val="28"/>
          <w:sz w:val="20"/>
          <w:szCs w:val="20"/>
          <w14:cntxtAlts/>
        </w:rPr>
        <w:t>As authorized and approved by EPA, the state has reduced monitoring requirements for certain contaminants to less often than once per year because the concentrations of these contaminants are not expected to vary significantly from year to year.  Some of our data [e.g., for inorganic contaminants], though representative, is more than one-year old.</w:t>
      </w:r>
    </w:p>
    <w:p w14:paraId="08BBB37D" w14:textId="77777777" w:rsidR="00F805B1" w:rsidRPr="00F805B1" w:rsidRDefault="00F805B1" w:rsidP="00F805B1">
      <w:pPr>
        <w:widowControl w:val="0"/>
        <w:spacing w:before="180" w:after="0" w:line="240"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EPA requires monitoring of over 80 drinking water contaminants.  Those contaminants listed in the table are the only contaminants detected in your drinking water.  Unregulated contaminants are those for which the EPA has not established drinking water standards.  The purpose of unregulated contaminant monitoring is to assist EPA in determining the occurrence of unregulated contaminants in drinking water and whether future regulation is warranted.  We have learned through our monitoring and testing that some contaminants have been detected.  The EPA has determined that your water </w:t>
      </w:r>
      <w:r w:rsidRPr="00F805B1">
        <w:rPr>
          <w:rFonts w:ascii="Arial" w:eastAsia="Times New Roman" w:hAnsi="Arial" w:cs="Arial"/>
          <w:b/>
          <w:bCs/>
          <w:color w:val="000000"/>
          <w:kern w:val="28"/>
          <w:sz w:val="20"/>
          <w:szCs w:val="20"/>
          <w14:cntxtAlts/>
        </w:rPr>
        <w:t xml:space="preserve">IS SAFE </w:t>
      </w:r>
      <w:r w:rsidRPr="00F805B1">
        <w:rPr>
          <w:rFonts w:ascii="Arial" w:eastAsia="Times New Roman" w:hAnsi="Arial" w:cs="Arial"/>
          <w:color w:val="000000"/>
          <w:kern w:val="28"/>
          <w:sz w:val="20"/>
          <w:szCs w:val="20"/>
          <w14:cntxtAlts/>
        </w:rPr>
        <w:t xml:space="preserve">at these levels.  </w:t>
      </w:r>
    </w:p>
    <w:p w14:paraId="23E176A3" w14:textId="31D7C743" w:rsidR="00F805B1" w:rsidRPr="00F805B1" w:rsidRDefault="00F805B1" w:rsidP="00F805B1">
      <w:pPr>
        <w:widowControl w:val="0"/>
        <w:spacing w:before="180" w:after="0" w:line="240" w:lineRule="auto"/>
        <w:rPr>
          <w:rFonts w:ascii="Arial" w:eastAsia="Times New Roman" w:hAnsi="Arial" w:cs="Arial"/>
          <w:color w:val="000000"/>
          <w:kern w:val="28"/>
          <w:sz w:val="20"/>
          <w:szCs w:val="20"/>
          <w14:cntxtAlts/>
        </w:rPr>
      </w:pPr>
      <w:r w:rsidRPr="00F805B1">
        <w:rPr>
          <w:rFonts w:ascii="Arial" w:eastAsia="Times New Roman" w:hAnsi="Arial" w:cs="Arial"/>
          <w:color w:val="000000"/>
          <w:kern w:val="28"/>
          <w:sz w:val="20"/>
          <w:szCs w:val="20"/>
          <w14:cntxtAlts/>
        </w:rPr>
        <w:t xml:space="preserve">Please call </w:t>
      </w:r>
      <w:r w:rsidR="008A0946">
        <w:rPr>
          <w:rFonts w:ascii="Arial" w:eastAsia="Times New Roman" w:hAnsi="Arial" w:cs="Arial"/>
          <w:color w:val="000000"/>
          <w:kern w:val="28"/>
          <w:sz w:val="20"/>
          <w:szCs w:val="20"/>
          <w14:cntxtAlts/>
        </w:rPr>
        <w:t>Tessa</w:t>
      </w:r>
      <w:r w:rsidRPr="00F805B1">
        <w:rPr>
          <w:rFonts w:ascii="Arial" w:eastAsia="Times New Roman" w:hAnsi="Arial" w:cs="Arial"/>
          <w:color w:val="000000"/>
          <w:kern w:val="28"/>
          <w:sz w:val="20"/>
          <w:szCs w:val="20"/>
          <w14:cntxtAlts/>
        </w:rPr>
        <w:t xml:space="preserve"> at 701-624-5649, if you have questions.  The city of Sawyer works diligently to provide top quality water to every tap.  We ask that all our customers help us protect our water resources, which are the heart of our community, our way of life and our children’s future.  </w:t>
      </w:r>
    </w:p>
    <w:p w14:paraId="51F6333A" w14:textId="5078F7AC" w:rsidR="00BC25A4" w:rsidRPr="00BC25A4" w:rsidRDefault="00F805B1" w:rsidP="00BC25A4">
      <w:pPr>
        <w:widowControl w:val="0"/>
        <w:spacing w:after="0" w:line="264" w:lineRule="auto"/>
        <w:rPr>
          <w:rFonts w:ascii="Calibri" w:eastAsia="Times New Roman" w:hAnsi="Calibri" w:cs="Calibri"/>
          <w:color w:val="000000"/>
          <w:kern w:val="28"/>
          <w:sz w:val="20"/>
          <w:szCs w:val="20"/>
          <w14:cntxtAlts/>
        </w:rPr>
      </w:pPr>
      <w:r w:rsidRPr="00F805B1">
        <w:rPr>
          <w:rFonts w:ascii="Calibri" w:eastAsia="Times New Roman" w:hAnsi="Calibri" w:cs="Calibri"/>
          <w:color w:val="000000"/>
          <w:kern w:val="28"/>
          <w:sz w:val="20"/>
          <w:szCs w:val="20"/>
          <w14:cntxtAlts/>
        </w:rPr>
        <w:t> </w:t>
      </w:r>
    </w:p>
    <w:p w14:paraId="0A9C6E2E" w14:textId="77777777" w:rsidR="001044E9" w:rsidRDefault="001044E9" w:rsidP="002B6446">
      <w:pPr>
        <w:widowControl w:val="0"/>
        <w:spacing w:after="0" w:line="264" w:lineRule="auto"/>
      </w:pPr>
    </w:p>
    <w:p w14:paraId="3E79F139" w14:textId="77777777" w:rsidR="001044E9" w:rsidRDefault="001044E9" w:rsidP="002B6446">
      <w:pPr>
        <w:widowControl w:val="0"/>
        <w:spacing w:after="0" w:line="264" w:lineRule="auto"/>
      </w:pPr>
    </w:p>
    <w:p w14:paraId="2129140C" w14:textId="2E3B92C2"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lastRenderedPageBreak/>
        <w:t xml:space="preserve">To ensure that tap water is safe to drink, the Environmental Protection Agency (EPA) prescribes regulations which limit the amounts of certain contaminants in water provided by public water systems. The Food and Drug Administration (FDA) regulations establish limits for contaminants in bottled water which must provide the same protection for public health.  </w:t>
      </w:r>
    </w:p>
    <w:p w14:paraId="3FF2E10F" w14:textId="77777777"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63B0C7FA" w14:textId="5D505C40"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In the following table you will find many terms and abbreviations you might not be familiar with. To help you better understand these terms </w:t>
      </w:r>
      <w:r w:rsidR="00FD7D32" w:rsidRPr="002B6446">
        <w:rPr>
          <w:rFonts w:ascii="Arial" w:eastAsia="Times New Roman" w:hAnsi="Arial" w:cs="Arial"/>
          <w:color w:val="000000"/>
          <w:kern w:val="28"/>
          <w:sz w:val="20"/>
          <w:szCs w:val="20"/>
          <w14:cntxtAlts/>
        </w:rPr>
        <w:t>we have</w:t>
      </w:r>
      <w:r w:rsidRPr="002B6446">
        <w:rPr>
          <w:rFonts w:ascii="Arial" w:eastAsia="Times New Roman" w:hAnsi="Arial" w:cs="Arial"/>
          <w:color w:val="000000"/>
          <w:kern w:val="28"/>
          <w:sz w:val="20"/>
          <w:szCs w:val="20"/>
          <w14:cntxtAlts/>
        </w:rPr>
        <w:t xml:space="preserve"> provided the following definitions:</w:t>
      </w:r>
    </w:p>
    <w:p w14:paraId="0FF49F42" w14:textId="77777777"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68E6DDC"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MCLG) Maximum Contaminant Level Goal: The level of a contaminant in drinking water below which there is no known or expected risk to health. MCLG's allow for a margin of safety. </w:t>
      </w:r>
    </w:p>
    <w:p w14:paraId="111964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62A57A3"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 Maximum Contaminant Level: The highest level of a contaminant that is allowed in drinking water. MCL's are set as close to the MCLG's as feasible using the best available treatment technology. </w:t>
      </w:r>
    </w:p>
    <w:p w14:paraId="7170C46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E2AB7F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(MRDLG) Maximum Residual Disinfectant Level Goal: The level of a drinking water disinfectant below which there is no known or expected risk to health. MRDLGs do not reflect the benefits of the use of disinfectants to control microbial contaminants. </w:t>
      </w:r>
    </w:p>
    <w:p w14:paraId="17E0935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D8045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 Maximum Residual Disinfectant Level: The highest level of a disinfectant allowed in drinking water. There is convincing evidence that addition of a disinfectant is necessary for control of microbial contaminants. </w:t>
      </w:r>
    </w:p>
    <w:p w14:paraId="5CF02BC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4CCA56D"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Highest Compliance Level: The highest level of that contaminant used to determine compliance with a National Primacy Drinking Water Regulation. </w:t>
      </w:r>
    </w:p>
    <w:p w14:paraId="39F2ED30"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78212D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Range of Detections: The lowest to the highest result value recorded during the required monitoring timeframe for systems with multiple entry points. </w:t>
      </w:r>
    </w:p>
    <w:p w14:paraId="1418C79A"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5AE131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Abbreviations: ppb - parts per billion or micrograms per liter; ppm - parts per million or milligrams per liter; ppt - parts per trillion or nanograms per liter; </w:t>
      </w:r>
      <w:proofErr w:type="spellStart"/>
      <w:r w:rsidRPr="002B6446">
        <w:rPr>
          <w:rFonts w:ascii="Arial" w:eastAsia="Times New Roman" w:hAnsi="Arial" w:cs="Arial"/>
          <w:color w:val="000000"/>
          <w:kern w:val="28"/>
          <w:sz w:val="20"/>
          <w:szCs w:val="20"/>
          <w14:cntxtAlts/>
        </w:rPr>
        <w:t>ppq</w:t>
      </w:r>
      <w:proofErr w:type="spellEnd"/>
      <w:r w:rsidRPr="002B6446">
        <w:rPr>
          <w:rFonts w:ascii="Arial" w:eastAsia="Times New Roman" w:hAnsi="Arial" w:cs="Arial"/>
          <w:color w:val="000000"/>
          <w:kern w:val="28"/>
          <w:sz w:val="20"/>
          <w:szCs w:val="20"/>
          <w14:cntxtAlts/>
        </w:rPr>
        <w:t xml:space="preserve"> - parts per quadrillion or picograms per liter; NA - not applicable; ND - none detected; </w:t>
      </w:r>
      <w:proofErr w:type="spellStart"/>
      <w:r w:rsidRPr="002B6446">
        <w:rPr>
          <w:rFonts w:ascii="Arial" w:eastAsia="Times New Roman" w:hAnsi="Arial" w:cs="Arial"/>
          <w:color w:val="000000"/>
          <w:kern w:val="28"/>
          <w:sz w:val="20"/>
          <w:szCs w:val="20"/>
          <w14:cntxtAlts/>
        </w:rPr>
        <w:t>pCi</w:t>
      </w:r>
      <w:proofErr w:type="spellEnd"/>
      <w:r w:rsidRPr="002B6446">
        <w:rPr>
          <w:rFonts w:ascii="Arial" w:eastAsia="Times New Roman" w:hAnsi="Arial" w:cs="Arial"/>
          <w:color w:val="000000"/>
          <w:kern w:val="28"/>
          <w:sz w:val="20"/>
          <w:szCs w:val="20"/>
          <w14:cntxtAlts/>
        </w:rPr>
        <w:t xml:space="preserve">/L - picocuries per liter (a measure of radioactivity), </w:t>
      </w:r>
      <w:proofErr w:type="spellStart"/>
      <w:r w:rsidRPr="002B6446">
        <w:rPr>
          <w:rFonts w:ascii="Arial" w:eastAsia="Times New Roman" w:hAnsi="Arial" w:cs="Arial"/>
          <w:color w:val="000000"/>
          <w:kern w:val="28"/>
          <w:sz w:val="20"/>
          <w:szCs w:val="20"/>
          <w14:cntxtAlts/>
        </w:rPr>
        <w:t>umho</w:t>
      </w:r>
      <w:proofErr w:type="spellEnd"/>
      <w:r w:rsidRPr="002B6446">
        <w:rPr>
          <w:rFonts w:ascii="Arial" w:eastAsia="Times New Roman" w:hAnsi="Arial" w:cs="Arial"/>
          <w:color w:val="000000"/>
          <w:kern w:val="28"/>
          <w:sz w:val="20"/>
          <w:szCs w:val="20"/>
          <w14:cntxtAlts/>
        </w:rPr>
        <w:t xml:space="preserve">/cm = micromhos per centimeter (a measure of conductivity), </w:t>
      </w:r>
      <w:proofErr w:type="spellStart"/>
      <w:r w:rsidRPr="002B6446">
        <w:rPr>
          <w:rFonts w:ascii="Arial" w:eastAsia="Times New Roman" w:hAnsi="Arial" w:cs="Arial"/>
          <w:color w:val="000000"/>
          <w:kern w:val="28"/>
          <w:sz w:val="20"/>
          <w:szCs w:val="20"/>
          <w14:cntxtAlts/>
        </w:rPr>
        <w:t>obsvns</w:t>
      </w:r>
      <w:proofErr w:type="spellEnd"/>
      <w:r w:rsidRPr="002B6446">
        <w:rPr>
          <w:rFonts w:ascii="Arial" w:eastAsia="Times New Roman" w:hAnsi="Arial" w:cs="Arial"/>
          <w:color w:val="000000"/>
          <w:kern w:val="28"/>
          <w:sz w:val="20"/>
          <w:szCs w:val="20"/>
          <w14:cntxtAlts/>
        </w:rPr>
        <w:t xml:space="preserve"> = observations/field at 100 Power, IDSE = Initial Distribution System Evaluation</w:t>
      </w:r>
    </w:p>
    <w:p w14:paraId="70E3E8E6" w14:textId="4E18BCDC" w:rsidR="009B5BB2" w:rsidRPr="007B6F65" w:rsidRDefault="005D2E6E" w:rsidP="00604DC4">
      <w:pPr>
        <w:pStyle w:val="SideBarTitle"/>
        <w:widowControl w:val="0"/>
        <w:spacing w:after="0"/>
        <w:rPr>
          <w:rFonts w:ascii="Calibri" w:hAnsi="Calibri" w:cs="Calibri"/>
          <w:b/>
          <w:bCs/>
          <w:color w:val="000000"/>
        </w:rPr>
      </w:pPr>
      <w:r w:rsidRPr="007B6F65">
        <w:rPr>
          <w:rFonts w:ascii="Calibri" w:hAnsi="Calibri" w:cs="Calibri"/>
          <w:b/>
          <w:bCs/>
          <w:color w:val="000000"/>
        </w:rPr>
        <w:t xml:space="preserve">TEST RESULTS – </w:t>
      </w:r>
      <w:r w:rsidR="00F805B1">
        <w:rPr>
          <w:rFonts w:ascii="Calibri" w:hAnsi="Calibri" w:cs="Calibri"/>
          <w:b/>
          <w:bCs/>
          <w:color w:val="000000"/>
        </w:rPr>
        <w:t>SAWYER</w:t>
      </w:r>
      <w:r w:rsidRPr="007B6F65">
        <w:rPr>
          <w:rFonts w:ascii="Calibri" w:hAnsi="Calibri" w:cs="Calibri"/>
          <w:b/>
          <w:bCs/>
          <w:color w:val="000000"/>
        </w:rPr>
        <w:t xml:space="preserve"> CITY OF </w:t>
      </w:r>
      <w:r w:rsidR="007B6F65" w:rsidRPr="007B6F65">
        <w:rPr>
          <w:rFonts w:ascii="Calibri" w:hAnsi="Calibri" w:cs="Calibri"/>
          <w:b/>
          <w:bCs/>
          <w:color w:val="000000"/>
        </w:rPr>
        <w:t>–</w:t>
      </w:r>
      <w:r w:rsidRPr="007B6F65">
        <w:rPr>
          <w:rFonts w:ascii="Calibri" w:hAnsi="Calibri" w:cs="Calibri"/>
          <w:b/>
          <w:bCs/>
          <w:color w:val="000000"/>
        </w:rPr>
        <w:t xml:space="preserve"> ND</w:t>
      </w:r>
      <w:r w:rsidR="00121287">
        <w:rPr>
          <w:rFonts w:ascii="Calibri" w:hAnsi="Calibri" w:cs="Calibri"/>
          <w:b/>
          <w:bCs/>
          <w:color w:val="000000"/>
        </w:rPr>
        <w:t>5100868</w:t>
      </w:r>
    </w:p>
    <w:tbl>
      <w:tblPr>
        <w:tblStyle w:val="TableGrid"/>
        <w:tblW w:w="10795" w:type="dxa"/>
        <w:tblLook w:val="04A0" w:firstRow="1" w:lastRow="0" w:firstColumn="1" w:lastColumn="0" w:noHBand="0" w:noVBand="1"/>
      </w:tblPr>
      <w:tblGrid>
        <w:gridCol w:w="1396"/>
        <w:gridCol w:w="1182"/>
        <w:gridCol w:w="1067"/>
        <w:gridCol w:w="1473"/>
        <w:gridCol w:w="1475"/>
        <w:gridCol w:w="1610"/>
        <w:gridCol w:w="731"/>
        <w:gridCol w:w="1861"/>
      </w:tblGrid>
      <w:tr w:rsidR="00CC6DA4" w14:paraId="5DE5D8A2" w14:textId="77777777" w:rsidTr="00CC6DA4">
        <w:tc>
          <w:tcPr>
            <w:tcW w:w="1302" w:type="dxa"/>
          </w:tcPr>
          <w:p w14:paraId="2395C9D6" w14:textId="39433BE9"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Lead/Copper</w:t>
            </w:r>
          </w:p>
        </w:tc>
        <w:tc>
          <w:tcPr>
            <w:tcW w:w="1081" w:type="dxa"/>
          </w:tcPr>
          <w:p w14:paraId="446CD3CF" w14:textId="577919B4"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Date</w:t>
            </w:r>
          </w:p>
        </w:tc>
        <w:tc>
          <w:tcPr>
            <w:tcW w:w="1068" w:type="dxa"/>
          </w:tcPr>
          <w:p w14:paraId="1E068777" w14:textId="474A9778"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 Samples</w:t>
            </w:r>
          </w:p>
        </w:tc>
        <w:tc>
          <w:tcPr>
            <w:tcW w:w="1504" w:type="dxa"/>
          </w:tcPr>
          <w:p w14:paraId="7B879CD8" w14:textId="0605AD9E"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Action Level (AL)</w:t>
            </w:r>
          </w:p>
        </w:tc>
        <w:tc>
          <w:tcPr>
            <w:tcW w:w="1520" w:type="dxa"/>
          </w:tcPr>
          <w:p w14:paraId="1C9908A7" w14:textId="2A92D110"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90</w:t>
            </w:r>
            <w:r w:rsidRPr="007B6F65">
              <w:rPr>
                <w:rFonts w:ascii="Calibri" w:hAnsi="Calibri" w:cs="Calibri"/>
                <w:b/>
                <w:bCs/>
                <w:color w:val="000000"/>
                <w:vertAlign w:val="superscript"/>
              </w:rPr>
              <w:t>th</w:t>
            </w:r>
            <w:r w:rsidRPr="007B6F65">
              <w:rPr>
                <w:rFonts w:ascii="Calibri" w:hAnsi="Calibri" w:cs="Calibri"/>
                <w:b/>
                <w:bCs/>
                <w:color w:val="000000"/>
              </w:rPr>
              <w:t xml:space="preserve"> Percentile</w:t>
            </w:r>
          </w:p>
        </w:tc>
        <w:tc>
          <w:tcPr>
            <w:tcW w:w="1685" w:type="dxa"/>
          </w:tcPr>
          <w:p w14:paraId="35ED9DA6" w14:textId="5076FE58"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Samples Exceed AL</w:t>
            </w:r>
          </w:p>
        </w:tc>
        <w:tc>
          <w:tcPr>
            <w:tcW w:w="731" w:type="dxa"/>
          </w:tcPr>
          <w:p w14:paraId="77C5BEDF" w14:textId="6B19DE59"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Units</w:t>
            </w:r>
          </w:p>
        </w:tc>
        <w:tc>
          <w:tcPr>
            <w:tcW w:w="1904" w:type="dxa"/>
          </w:tcPr>
          <w:p w14:paraId="78385B7B" w14:textId="6F5C9BEA" w:rsidR="00CC6DA4" w:rsidRPr="00EE51A9" w:rsidRDefault="00EE51A9" w:rsidP="00604DC4">
            <w:pPr>
              <w:pStyle w:val="SideBarTitle"/>
              <w:widowControl w:val="0"/>
              <w:rPr>
                <w:rFonts w:ascii="Calibri" w:hAnsi="Calibri" w:cs="Calibri"/>
                <w:b/>
                <w:bCs/>
                <w:color w:val="000000"/>
              </w:rPr>
            </w:pPr>
            <w:r w:rsidRPr="00EE51A9">
              <w:rPr>
                <w:rFonts w:ascii="Calibri" w:hAnsi="Calibri" w:cs="Calibri"/>
                <w:b/>
                <w:bCs/>
                <w:color w:val="000000"/>
              </w:rPr>
              <w:t>Likely Source of Contamination</w:t>
            </w:r>
          </w:p>
        </w:tc>
      </w:tr>
      <w:tr w:rsidR="00CC6DA4" w14:paraId="60C9BEED" w14:textId="77777777" w:rsidTr="00CC6DA4">
        <w:tc>
          <w:tcPr>
            <w:tcW w:w="1302" w:type="dxa"/>
          </w:tcPr>
          <w:p w14:paraId="55B49EAF" w14:textId="17ED2245" w:rsidR="00CC6DA4" w:rsidRDefault="00CC6DA4" w:rsidP="00604DC4">
            <w:pPr>
              <w:pStyle w:val="SideBarTitle"/>
              <w:widowControl w:val="0"/>
              <w:rPr>
                <w:rFonts w:ascii="Calibri" w:hAnsi="Calibri" w:cs="Calibri"/>
                <w:color w:val="000000"/>
              </w:rPr>
            </w:pPr>
            <w:r>
              <w:rPr>
                <w:rFonts w:ascii="Calibri" w:hAnsi="Calibri" w:cs="Calibri"/>
                <w:color w:val="000000"/>
              </w:rPr>
              <w:t>Copper</w:t>
            </w:r>
          </w:p>
        </w:tc>
        <w:tc>
          <w:tcPr>
            <w:tcW w:w="1081" w:type="dxa"/>
          </w:tcPr>
          <w:p w14:paraId="0D3885A1" w14:textId="383B0CAA" w:rsidR="00CC6DA4" w:rsidRDefault="00482E8B" w:rsidP="00604DC4">
            <w:pPr>
              <w:pStyle w:val="SideBarTitle"/>
              <w:widowControl w:val="0"/>
              <w:rPr>
                <w:rFonts w:ascii="Calibri" w:hAnsi="Calibri" w:cs="Calibri"/>
                <w:color w:val="000000"/>
              </w:rPr>
            </w:pPr>
            <w:r>
              <w:rPr>
                <w:rFonts w:ascii="Calibri" w:hAnsi="Calibri" w:cs="Calibri"/>
                <w:color w:val="000000"/>
              </w:rPr>
              <w:t>8/16/2024</w:t>
            </w:r>
          </w:p>
        </w:tc>
        <w:tc>
          <w:tcPr>
            <w:tcW w:w="1068" w:type="dxa"/>
          </w:tcPr>
          <w:p w14:paraId="4C6B3419" w14:textId="58673D1A" w:rsidR="00CC6DA4" w:rsidRDefault="008C21F3" w:rsidP="00604DC4">
            <w:pPr>
              <w:pStyle w:val="SideBarTitle"/>
              <w:widowControl w:val="0"/>
              <w:rPr>
                <w:rFonts w:ascii="Calibri" w:hAnsi="Calibri" w:cs="Calibri"/>
                <w:color w:val="000000"/>
              </w:rPr>
            </w:pPr>
            <w:r>
              <w:rPr>
                <w:rFonts w:ascii="Calibri" w:hAnsi="Calibri" w:cs="Calibri"/>
                <w:color w:val="000000"/>
              </w:rPr>
              <w:t>5</w:t>
            </w:r>
          </w:p>
        </w:tc>
        <w:tc>
          <w:tcPr>
            <w:tcW w:w="1504" w:type="dxa"/>
          </w:tcPr>
          <w:p w14:paraId="47BA8F47" w14:textId="59F8E059" w:rsidR="00CC6DA4" w:rsidRDefault="00CC6DA4" w:rsidP="00604DC4">
            <w:pPr>
              <w:pStyle w:val="SideBarTitle"/>
              <w:widowControl w:val="0"/>
              <w:rPr>
                <w:rFonts w:ascii="Calibri" w:hAnsi="Calibri" w:cs="Calibri"/>
                <w:color w:val="000000"/>
              </w:rPr>
            </w:pPr>
            <w:r>
              <w:rPr>
                <w:rFonts w:ascii="Calibri" w:hAnsi="Calibri" w:cs="Calibri"/>
                <w:color w:val="000000"/>
              </w:rPr>
              <w:t>1.3</w:t>
            </w:r>
          </w:p>
        </w:tc>
        <w:tc>
          <w:tcPr>
            <w:tcW w:w="1520" w:type="dxa"/>
          </w:tcPr>
          <w:p w14:paraId="3FEE51D8" w14:textId="77777777" w:rsidR="00CC6DA4" w:rsidRDefault="00121287" w:rsidP="00604DC4">
            <w:pPr>
              <w:pStyle w:val="SideBarTitle"/>
              <w:widowControl w:val="0"/>
              <w:rPr>
                <w:rFonts w:ascii="Calibri" w:hAnsi="Calibri" w:cs="Calibri"/>
                <w:color w:val="000000"/>
              </w:rPr>
            </w:pPr>
            <w:r>
              <w:rPr>
                <w:rFonts w:ascii="Calibri" w:hAnsi="Calibri" w:cs="Calibri"/>
                <w:color w:val="000000"/>
              </w:rPr>
              <w:t>0.</w:t>
            </w:r>
            <w:r w:rsidR="00482E8B">
              <w:rPr>
                <w:rFonts w:ascii="Calibri" w:hAnsi="Calibri" w:cs="Calibri"/>
                <w:color w:val="000000"/>
              </w:rPr>
              <w:t>423</w:t>
            </w:r>
          </w:p>
          <w:p w14:paraId="2D1ABBE8" w14:textId="77777777" w:rsidR="00AE62E3" w:rsidRDefault="00AE62E3" w:rsidP="00604DC4">
            <w:pPr>
              <w:pStyle w:val="SideBarTitle"/>
              <w:widowControl w:val="0"/>
              <w:rPr>
                <w:rFonts w:ascii="Calibri" w:hAnsi="Calibri" w:cs="Calibri"/>
                <w:color w:val="000000"/>
              </w:rPr>
            </w:pPr>
            <w:r>
              <w:rPr>
                <w:rFonts w:ascii="Calibri" w:hAnsi="Calibri" w:cs="Calibri"/>
                <w:color w:val="000000"/>
              </w:rPr>
              <w:t>Range</w:t>
            </w:r>
          </w:p>
          <w:p w14:paraId="36E6C79A" w14:textId="77777777" w:rsidR="00AE62E3" w:rsidRDefault="00AE62E3" w:rsidP="00604DC4">
            <w:pPr>
              <w:pStyle w:val="SideBarTitle"/>
              <w:widowControl w:val="0"/>
              <w:rPr>
                <w:rFonts w:ascii="Calibri" w:hAnsi="Calibri" w:cs="Calibri"/>
                <w:color w:val="000000"/>
              </w:rPr>
            </w:pPr>
            <w:r>
              <w:rPr>
                <w:rFonts w:ascii="Calibri" w:hAnsi="Calibri" w:cs="Calibri"/>
                <w:color w:val="000000"/>
              </w:rPr>
              <w:t>0.0111 to</w:t>
            </w:r>
          </w:p>
          <w:p w14:paraId="5B177BB8" w14:textId="2CA90AAE" w:rsidR="00AE62E3" w:rsidRDefault="00AE62E3" w:rsidP="00604DC4">
            <w:pPr>
              <w:pStyle w:val="SideBarTitle"/>
              <w:widowControl w:val="0"/>
              <w:rPr>
                <w:rFonts w:ascii="Calibri" w:hAnsi="Calibri" w:cs="Calibri"/>
                <w:color w:val="000000"/>
              </w:rPr>
            </w:pPr>
            <w:r>
              <w:rPr>
                <w:rFonts w:ascii="Calibri" w:hAnsi="Calibri" w:cs="Calibri"/>
                <w:color w:val="000000"/>
              </w:rPr>
              <w:t>0.449</w:t>
            </w:r>
          </w:p>
        </w:tc>
        <w:tc>
          <w:tcPr>
            <w:tcW w:w="1685" w:type="dxa"/>
          </w:tcPr>
          <w:p w14:paraId="2EF23562" w14:textId="4D02FCF0" w:rsidR="00CC6DA4" w:rsidRDefault="00CC6DA4" w:rsidP="00604DC4">
            <w:pPr>
              <w:pStyle w:val="SideBarTitle"/>
              <w:widowControl w:val="0"/>
              <w:rPr>
                <w:rFonts w:ascii="Calibri" w:hAnsi="Calibri" w:cs="Calibri"/>
                <w:color w:val="000000"/>
              </w:rPr>
            </w:pPr>
            <w:r>
              <w:rPr>
                <w:rFonts w:ascii="Calibri" w:hAnsi="Calibri" w:cs="Calibri"/>
                <w:color w:val="000000"/>
              </w:rPr>
              <w:t>0</w:t>
            </w:r>
          </w:p>
        </w:tc>
        <w:tc>
          <w:tcPr>
            <w:tcW w:w="731" w:type="dxa"/>
          </w:tcPr>
          <w:p w14:paraId="1CF6CDE4" w14:textId="5EB09EAA" w:rsidR="00CC6DA4" w:rsidRDefault="00CC6DA4" w:rsidP="00604DC4">
            <w:pPr>
              <w:pStyle w:val="SideBarTitle"/>
              <w:widowControl w:val="0"/>
              <w:rPr>
                <w:rFonts w:ascii="Calibri" w:hAnsi="Calibri" w:cs="Calibri"/>
                <w:color w:val="000000"/>
              </w:rPr>
            </w:pPr>
            <w:r>
              <w:rPr>
                <w:rFonts w:ascii="Calibri" w:hAnsi="Calibri" w:cs="Calibri"/>
                <w:color w:val="000000"/>
              </w:rPr>
              <w:t>ppm</w:t>
            </w:r>
          </w:p>
        </w:tc>
        <w:tc>
          <w:tcPr>
            <w:tcW w:w="1904" w:type="dxa"/>
          </w:tcPr>
          <w:p w14:paraId="43455CC6" w14:textId="432B331C" w:rsidR="00CC6DA4" w:rsidRPr="00331EB6" w:rsidRDefault="00EE51A9" w:rsidP="00604DC4">
            <w:pPr>
              <w:pStyle w:val="SideBarTitle"/>
              <w:widowControl w:val="0"/>
              <w:rPr>
                <w:rFonts w:ascii="Arial Narrow" w:hAnsi="Arial Narrow" w:cs="Calibri"/>
                <w:color w:val="000000"/>
              </w:rPr>
            </w:pPr>
            <w:r w:rsidRPr="00331EB6">
              <w:rPr>
                <w:rFonts w:ascii="Arial Narrow" w:hAnsi="Arial Narrow"/>
                <w:color w:val="000000"/>
              </w:rPr>
              <w:t>Corrosion of household plumbing systems; erosion of natural deposits; leaching from wood preservatives</w:t>
            </w:r>
          </w:p>
        </w:tc>
      </w:tr>
      <w:tr w:rsidR="00CC6DA4" w14:paraId="04B54612" w14:textId="77777777" w:rsidTr="00CC6DA4">
        <w:tc>
          <w:tcPr>
            <w:tcW w:w="1302" w:type="dxa"/>
          </w:tcPr>
          <w:p w14:paraId="36AE6164" w14:textId="319316A2" w:rsidR="00CC6DA4" w:rsidRDefault="00CC6DA4" w:rsidP="00604DC4">
            <w:pPr>
              <w:pStyle w:val="SideBarTitle"/>
              <w:widowControl w:val="0"/>
              <w:rPr>
                <w:rFonts w:ascii="Calibri" w:hAnsi="Calibri" w:cs="Calibri"/>
                <w:color w:val="000000"/>
              </w:rPr>
            </w:pPr>
            <w:r>
              <w:rPr>
                <w:rFonts w:ascii="Calibri" w:hAnsi="Calibri" w:cs="Calibri"/>
                <w:color w:val="000000"/>
              </w:rPr>
              <w:t>Lead</w:t>
            </w:r>
          </w:p>
        </w:tc>
        <w:tc>
          <w:tcPr>
            <w:tcW w:w="1081" w:type="dxa"/>
          </w:tcPr>
          <w:p w14:paraId="5ADB0441" w14:textId="000DEF82" w:rsidR="00CC6DA4" w:rsidRDefault="00AE62E3" w:rsidP="00604DC4">
            <w:pPr>
              <w:pStyle w:val="SideBarTitle"/>
              <w:widowControl w:val="0"/>
              <w:rPr>
                <w:rFonts w:ascii="Calibri" w:hAnsi="Calibri" w:cs="Calibri"/>
                <w:color w:val="000000"/>
              </w:rPr>
            </w:pPr>
            <w:r>
              <w:rPr>
                <w:rFonts w:ascii="Calibri" w:hAnsi="Calibri" w:cs="Calibri"/>
                <w:color w:val="000000"/>
              </w:rPr>
              <w:t>8/16/2024</w:t>
            </w:r>
          </w:p>
        </w:tc>
        <w:tc>
          <w:tcPr>
            <w:tcW w:w="1068" w:type="dxa"/>
          </w:tcPr>
          <w:p w14:paraId="1F3F2408" w14:textId="2E702EC9" w:rsidR="00CC6DA4" w:rsidRDefault="00CC6DA4" w:rsidP="00604DC4">
            <w:pPr>
              <w:pStyle w:val="SideBarTitle"/>
              <w:widowControl w:val="0"/>
              <w:rPr>
                <w:rFonts w:ascii="Calibri" w:hAnsi="Calibri" w:cs="Calibri"/>
                <w:color w:val="000000"/>
              </w:rPr>
            </w:pPr>
            <w:r>
              <w:rPr>
                <w:rFonts w:ascii="Calibri" w:hAnsi="Calibri" w:cs="Calibri"/>
                <w:color w:val="000000"/>
              </w:rPr>
              <w:t>5</w:t>
            </w:r>
          </w:p>
        </w:tc>
        <w:tc>
          <w:tcPr>
            <w:tcW w:w="1504" w:type="dxa"/>
          </w:tcPr>
          <w:p w14:paraId="54560865" w14:textId="420B5E5E" w:rsidR="00CC6DA4" w:rsidRDefault="00CC6DA4" w:rsidP="00604DC4">
            <w:pPr>
              <w:pStyle w:val="SideBarTitle"/>
              <w:widowControl w:val="0"/>
              <w:rPr>
                <w:rFonts w:ascii="Calibri" w:hAnsi="Calibri" w:cs="Calibri"/>
                <w:color w:val="000000"/>
              </w:rPr>
            </w:pPr>
            <w:r>
              <w:rPr>
                <w:rFonts w:ascii="Calibri" w:hAnsi="Calibri" w:cs="Calibri"/>
                <w:color w:val="000000"/>
              </w:rPr>
              <w:t>15</w:t>
            </w:r>
          </w:p>
        </w:tc>
        <w:tc>
          <w:tcPr>
            <w:tcW w:w="1520" w:type="dxa"/>
          </w:tcPr>
          <w:p w14:paraId="164A39BB" w14:textId="77777777" w:rsidR="00CC6DA4" w:rsidRDefault="00B335A2" w:rsidP="00604DC4">
            <w:pPr>
              <w:pStyle w:val="SideBarTitle"/>
              <w:widowControl w:val="0"/>
              <w:rPr>
                <w:rFonts w:ascii="Calibri" w:hAnsi="Calibri" w:cs="Calibri"/>
                <w:color w:val="000000"/>
              </w:rPr>
            </w:pPr>
            <w:r>
              <w:rPr>
                <w:rFonts w:ascii="Calibri" w:hAnsi="Calibri" w:cs="Calibri"/>
                <w:color w:val="000000"/>
              </w:rPr>
              <w:t>0.</w:t>
            </w:r>
            <w:r w:rsidR="00AE62E3">
              <w:rPr>
                <w:rFonts w:ascii="Calibri" w:hAnsi="Calibri" w:cs="Calibri"/>
                <w:color w:val="000000"/>
              </w:rPr>
              <w:t>75</w:t>
            </w:r>
          </w:p>
          <w:p w14:paraId="7E2F41DC" w14:textId="77777777" w:rsidR="00B34F61" w:rsidRDefault="00B34F61" w:rsidP="00604DC4">
            <w:pPr>
              <w:pStyle w:val="SideBarTitle"/>
              <w:widowControl w:val="0"/>
              <w:rPr>
                <w:rFonts w:ascii="Calibri" w:hAnsi="Calibri" w:cs="Calibri"/>
                <w:color w:val="000000"/>
              </w:rPr>
            </w:pPr>
            <w:r>
              <w:rPr>
                <w:rFonts w:ascii="Calibri" w:hAnsi="Calibri" w:cs="Calibri"/>
                <w:color w:val="000000"/>
              </w:rPr>
              <w:t>Range</w:t>
            </w:r>
          </w:p>
          <w:p w14:paraId="038CDB18" w14:textId="17A09A3E" w:rsidR="00B34F61" w:rsidRDefault="00B34F61" w:rsidP="00604DC4">
            <w:pPr>
              <w:pStyle w:val="SideBarTitle"/>
              <w:widowControl w:val="0"/>
              <w:rPr>
                <w:rFonts w:ascii="Calibri" w:hAnsi="Calibri" w:cs="Calibri"/>
                <w:color w:val="000000"/>
              </w:rPr>
            </w:pPr>
            <w:r>
              <w:rPr>
                <w:rFonts w:ascii="Calibri" w:hAnsi="Calibri" w:cs="Calibri"/>
                <w:color w:val="000000"/>
              </w:rPr>
              <w:t>ND to 1.49</w:t>
            </w:r>
          </w:p>
        </w:tc>
        <w:tc>
          <w:tcPr>
            <w:tcW w:w="1685" w:type="dxa"/>
          </w:tcPr>
          <w:p w14:paraId="4DBDD75F" w14:textId="2333FFC9" w:rsidR="00CC6DA4" w:rsidRDefault="00CC6DA4" w:rsidP="00604DC4">
            <w:pPr>
              <w:pStyle w:val="SideBarTitle"/>
              <w:widowControl w:val="0"/>
              <w:rPr>
                <w:rFonts w:ascii="Calibri" w:hAnsi="Calibri" w:cs="Calibri"/>
                <w:color w:val="000000"/>
              </w:rPr>
            </w:pPr>
            <w:r>
              <w:rPr>
                <w:rFonts w:ascii="Calibri" w:hAnsi="Calibri" w:cs="Calibri"/>
                <w:color w:val="000000"/>
              </w:rPr>
              <w:t>0</w:t>
            </w:r>
          </w:p>
        </w:tc>
        <w:tc>
          <w:tcPr>
            <w:tcW w:w="731" w:type="dxa"/>
          </w:tcPr>
          <w:p w14:paraId="06FC456F" w14:textId="2D7E7F07" w:rsidR="00CC6DA4" w:rsidRDefault="00CC6DA4" w:rsidP="00604DC4">
            <w:pPr>
              <w:pStyle w:val="SideBarTitle"/>
              <w:widowControl w:val="0"/>
              <w:rPr>
                <w:rFonts w:ascii="Calibri" w:hAnsi="Calibri" w:cs="Calibri"/>
                <w:color w:val="000000"/>
              </w:rPr>
            </w:pPr>
            <w:r>
              <w:rPr>
                <w:rFonts w:ascii="Calibri" w:hAnsi="Calibri" w:cs="Calibri"/>
                <w:color w:val="000000"/>
              </w:rPr>
              <w:t>ppm</w:t>
            </w:r>
          </w:p>
        </w:tc>
        <w:tc>
          <w:tcPr>
            <w:tcW w:w="1904" w:type="dxa"/>
          </w:tcPr>
          <w:p w14:paraId="170078B6" w14:textId="24B71879" w:rsidR="00CC6DA4" w:rsidRPr="00F30108" w:rsidRDefault="00311F71" w:rsidP="00604DC4">
            <w:pPr>
              <w:pStyle w:val="SideBarTitle"/>
              <w:widowControl w:val="0"/>
              <w:rPr>
                <w:rFonts w:ascii="Arial Narrow" w:hAnsi="Arial Narrow" w:cs="Calibri"/>
                <w:color w:val="000000"/>
              </w:rPr>
            </w:pPr>
            <w:r w:rsidRPr="00F30108">
              <w:rPr>
                <w:rFonts w:ascii="Arial Narrow" w:hAnsi="Arial Narrow"/>
                <w:color w:val="000000"/>
              </w:rPr>
              <w:t>Corrosion of household plumbing systems, erosion of natural deposits</w:t>
            </w:r>
          </w:p>
        </w:tc>
      </w:tr>
      <w:tr w:rsidR="00CC6DA4" w14:paraId="6CC636AA" w14:textId="77777777" w:rsidTr="00CC6DA4">
        <w:tc>
          <w:tcPr>
            <w:tcW w:w="1302" w:type="dxa"/>
          </w:tcPr>
          <w:p w14:paraId="394DC840" w14:textId="0ABE21F2"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Disinfectants</w:t>
            </w:r>
          </w:p>
        </w:tc>
        <w:tc>
          <w:tcPr>
            <w:tcW w:w="1081" w:type="dxa"/>
          </w:tcPr>
          <w:p w14:paraId="7808236D" w14:textId="3A436332"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Date</w:t>
            </w:r>
          </w:p>
        </w:tc>
        <w:tc>
          <w:tcPr>
            <w:tcW w:w="1068" w:type="dxa"/>
          </w:tcPr>
          <w:p w14:paraId="6B44072E" w14:textId="35657373"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MCL</w:t>
            </w:r>
          </w:p>
        </w:tc>
        <w:tc>
          <w:tcPr>
            <w:tcW w:w="1504" w:type="dxa"/>
          </w:tcPr>
          <w:p w14:paraId="2BD44FD8" w14:textId="6A3DB362"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MCLG</w:t>
            </w:r>
          </w:p>
        </w:tc>
        <w:tc>
          <w:tcPr>
            <w:tcW w:w="1520" w:type="dxa"/>
          </w:tcPr>
          <w:p w14:paraId="0B07ED1C" w14:textId="121D580D"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High Comp.</w:t>
            </w:r>
          </w:p>
        </w:tc>
        <w:tc>
          <w:tcPr>
            <w:tcW w:w="1685" w:type="dxa"/>
          </w:tcPr>
          <w:p w14:paraId="4A200444" w14:textId="3FD11CBA"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Units</w:t>
            </w:r>
          </w:p>
        </w:tc>
        <w:tc>
          <w:tcPr>
            <w:tcW w:w="731" w:type="dxa"/>
          </w:tcPr>
          <w:p w14:paraId="49508E47" w14:textId="65C10A79" w:rsidR="00CC6DA4" w:rsidRPr="007B6F65" w:rsidRDefault="00CC6DA4" w:rsidP="00604DC4">
            <w:pPr>
              <w:pStyle w:val="SideBarTitle"/>
              <w:widowControl w:val="0"/>
              <w:rPr>
                <w:rFonts w:ascii="Calibri" w:hAnsi="Calibri" w:cs="Calibri"/>
                <w:b/>
                <w:bCs/>
                <w:color w:val="000000"/>
              </w:rPr>
            </w:pPr>
            <w:r w:rsidRPr="007B6F65">
              <w:rPr>
                <w:rFonts w:ascii="Calibri" w:hAnsi="Calibri" w:cs="Calibri"/>
                <w:b/>
                <w:bCs/>
                <w:color w:val="000000"/>
              </w:rPr>
              <w:t>Range</w:t>
            </w:r>
          </w:p>
        </w:tc>
        <w:tc>
          <w:tcPr>
            <w:tcW w:w="1904" w:type="dxa"/>
          </w:tcPr>
          <w:p w14:paraId="326F1103" w14:textId="77777777" w:rsidR="00CC6DA4" w:rsidRDefault="00CC6DA4" w:rsidP="00604DC4">
            <w:pPr>
              <w:pStyle w:val="SideBarTitle"/>
              <w:widowControl w:val="0"/>
              <w:rPr>
                <w:rFonts w:ascii="Calibri" w:hAnsi="Calibri" w:cs="Calibri"/>
                <w:color w:val="000000"/>
              </w:rPr>
            </w:pPr>
          </w:p>
        </w:tc>
      </w:tr>
      <w:tr w:rsidR="00CC6DA4" w14:paraId="519C50D2" w14:textId="77777777" w:rsidTr="00CC6DA4">
        <w:tc>
          <w:tcPr>
            <w:tcW w:w="1302" w:type="dxa"/>
          </w:tcPr>
          <w:p w14:paraId="0B2C120B" w14:textId="00C734BB" w:rsidR="00CC6DA4" w:rsidRDefault="00CC6DA4" w:rsidP="00604DC4">
            <w:pPr>
              <w:pStyle w:val="SideBarTitle"/>
              <w:widowControl w:val="0"/>
              <w:rPr>
                <w:rFonts w:ascii="Calibri" w:hAnsi="Calibri" w:cs="Calibri"/>
                <w:color w:val="000000"/>
              </w:rPr>
            </w:pPr>
            <w:r>
              <w:rPr>
                <w:rFonts w:ascii="Calibri" w:hAnsi="Calibri" w:cs="Calibri"/>
                <w:color w:val="000000"/>
              </w:rPr>
              <w:t>Chloramine</w:t>
            </w:r>
          </w:p>
        </w:tc>
        <w:tc>
          <w:tcPr>
            <w:tcW w:w="1081" w:type="dxa"/>
          </w:tcPr>
          <w:p w14:paraId="34BCF442" w14:textId="11CC58DC" w:rsidR="00CC6DA4" w:rsidRDefault="00B34F61" w:rsidP="00604DC4">
            <w:pPr>
              <w:pStyle w:val="SideBarTitle"/>
              <w:widowControl w:val="0"/>
              <w:rPr>
                <w:rFonts w:ascii="Calibri" w:hAnsi="Calibri" w:cs="Calibri"/>
                <w:color w:val="000000"/>
              </w:rPr>
            </w:pPr>
            <w:r>
              <w:rPr>
                <w:rFonts w:ascii="Calibri" w:hAnsi="Calibri" w:cs="Calibri"/>
                <w:color w:val="000000"/>
              </w:rPr>
              <w:t>9/30/2024</w:t>
            </w:r>
          </w:p>
        </w:tc>
        <w:tc>
          <w:tcPr>
            <w:tcW w:w="1068" w:type="dxa"/>
          </w:tcPr>
          <w:p w14:paraId="4FF34DA9" w14:textId="356A26EB" w:rsidR="00CC6DA4" w:rsidRDefault="00CC6DA4" w:rsidP="00604DC4">
            <w:pPr>
              <w:pStyle w:val="SideBarTitle"/>
              <w:widowControl w:val="0"/>
              <w:rPr>
                <w:rFonts w:ascii="Calibri" w:hAnsi="Calibri" w:cs="Calibri"/>
                <w:color w:val="000000"/>
              </w:rPr>
            </w:pPr>
            <w:r>
              <w:rPr>
                <w:rFonts w:ascii="Calibri" w:hAnsi="Calibri" w:cs="Calibri"/>
                <w:color w:val="000000"/>
              </w:rPr>
              <w:t>MRDL=4.0</w:t>
            </w:r>
          </w:p>
        </w:tc>
        <w:tc>
          <w:tcPr>
            <w:tcW w:w="1504" w:type="dxa"/>
          </w:tcPr>
          <w:p w14:paraId="43F72363" w14:textId="08B20D68" w:rsidR="00CC6DA4" w:rsidRDefault="00CC6DA4" w:rsidP="00604DC4">
            <w:pPr>
              <w:pStyle w:val="SideBarTitle"/>
              <w:widowControl w:val="0"/>
              <w:rPr>
                <w:rFonts w:ascii="Calibri" w:hAnsi="Calibri" w:cs="Calibri"/>
                <w:color w:val="000000"/>
              </w:rPr>
            </w:pPr>
            <w:r>
              <w:rPr>
                <w:rFonts w:ascii="Calibri" w:hAnsi="Calibri" w:cs="Calibri"/>
                <w:color w:val="000000"/>
              </w:rPr>
              <w:t>MRDLG=4.0</w:t>
            </w:r>
          </w:p>
        </w:tc>
        <w:tc>
          <w:tcPr>
            <w:tcW w:w="1520" w:type="dxa"/>
          </w:tcPr>
          <w:p w14:paraId="7B156261" w14:textId="40339517" w:rsidR="00CC6DA4" w:rsidRDefault="00B335A2" w:rsidP="00604DC4">
            <w:pPr>
              <w:pStyle w:val="SideBarTitle"/>
              <w:widowControl w:val="0"/>
              <w:rPr>
                <w:rFonts w:ascii="Calibri" w:hAnsi="Calibri" w:cs="Calibri"/>
                <w:color w:val="000000"/>
              </w:rPr>
            </w:pPr>
            <w:r>
              <w:rPr>
                <w:rFonts w:ascii="Calibri" w:hAnsi="Calibri" w:cs="Calibri"/>
                <w:color w:val="000000"/>
              </w:rPr>
              <w:t>1.</w:t>
            </w:r>
            <w:r w:rsidR="00B34F61">
              <w:rPr>
                <w:rFonts w:ascii="Calibri" w:hAnsi="Calibri" w:cs="Calibri"/>
                <w:color w:val="000000"/>
              </w:rPr>
              <w:t>1</w:t>
            </w:r>
          </w:p>
        </w:tc>
        <w:tc>
          <w:tcPr>
            <w:tcW w:w="1685" w:type="dxa"/>
          </w:tcPr>
          <w:p w14:paraId="7E6C2622" w14:textId="44F3B788" w:rsidR="00CC6DA4" w:rsidRDefault="00CC6DA4" w:rsidP="00604DC4">
            <w:pPr>
              <w:pStyle w:val="SideBarTitle"/>
              <w:widowControl w:val="0"/>
              <w:rPr>
                <w:rFonts w:ascii="Calibri" w:hAnsi="Calibri" w:cs="Calibri"/>
                <w:color w:val="000000"/>
              </w:rPr>
            </w:pPr>
            <w:r>
              <w:rPr>
                <w:rFonts w:ascii="Calibri" w:hAnsi="Calibri" w:cs="Calibri"/>
                <w:color w:val="000000"/>
              </w:rPr>
              <w:t>ppm</w:t>
            </w:r>
          </w:p>
        </w:tc>
        <w:tc>
          <w:tcPr>
            <w:tcW w:w="731" w:type="dxa"/>
          </w:tcPr>
          <w:p w14:paraId="15FFF325" w14:textId="29DC5DCC" w:rsidR="00CC6DA4" w:rsidRDefault="009D1B9A" w:rsidP="00604DC4">
            <w:pPr>
              <w:pStyle w:val="SideBarTitle"/>
              <w:widowControl w:val="0"/>
              <w:rPr>
                <w:rFonts w:ascii="Calibri" w:hAnsi="Calibri" w:cs="Calibri"/>
                <w:color w:val="000000"/>
              </w:rPr>
            </w:pPr>
            <w:r>
              <w:rPr>
                <w:rFonts w:ascii="Calibri" w:hAnsi="Calibri" w:cs="Calibri"/>
                <w:color w:val="000000"/>
              </w:rPr>
              <w:t>0.</w:t>
            </w:r>
            <w:r w:rsidR="00E84758">
              <w:rPr>
                <w:rFonts w:ascii="Calibri" w:hAnsi="Calibri" w:cs="Calibri"/>
                <w:color w:val="000000"/>
              </w:rPr>
              <w:t>4</w:t>
            </w:r>
            <w:r w:rsidR="002B56A3">
              <w:rPr>
                <w:rFonts w:ascii="Calibri" w:hAnsi="Calibri" w:cs="Calibri"/>
                <w:color w:val="000000"/>
              </w:rPr>
              <w:t xml:space="preserve"> </w:t>
            </w:r>
            <w:r w:rsidR="00BF1F5C">
              <w:rPr>
                <w:rFonts w:ascii="Calibri" w:hAnsi="Calibri" w:cs="Calibri"/>
                <w:color w:val="000000"/>
              </w:rPr>
              <w:t xml:space="preserve">to </w:t>
            </w:r>
            <w:r>
              <w:rPr>
                <w:rFonts w:ascii="Calibri" w:hAnsi="Calibri" w:cs="Calibri"/>
                <w:color w:val="000000"/>
              </w:rPr>
              <w:t>1.</w:t>
            </w:r>
            <w:r w:rsidR="00E84758">
              <w:rPr>
                <w:rFonts w:ascii="Calibri" w:hAnsi="Calibri" w:cs="Calibri"/>
                <w:color w:val="000000"/>
              </w:rPr>
              <w:t>3</w:t>
            </w:r>
          </w:p>
        </w:tc>
        <w:tc>
          <w:tcPr>
            <w:tcW w:w="1904" w:type="dxa"/>
          </w:tcPr>
          <w:p w14:paraId="171F919C" w14:textId="431405D2" w:rsidR="00CC6DA4" w:rsidRPr="0064602C" w:rsidRDefault="00103E07" w:rsidP="00604DC4">
            <w:pPr>
              <w:pStyle w:val="SideBarTitle"/>
              <w:widowControl w:val="0"/>
              <w:rPr>
                <w:rFonts w:ascii="Arial Narrow" w:hAnsi="Arial Narrow" w:cs="Calibri"/>
                <w:color w:val="000000"/>
              </w:rPr>
            </w:pPr>
            <w:r w:rsidRPr="0064602C">
              <w:rPr>
                <w:rFonts w:ascii="Arial Narrow" w:hAnsi="Arial Narrow"/>
                <w:snapToGrid w:val="0"/>
                <w:color w:val="000000"/>
                <w:sz w:val="18"/>
                <w:szCs w:val="18"/>
              </w:rPr>
              <w:t>Water additive used to control microbes</w:t>
            </w:r>
          </w:p>
        </w:tc>
      </w:tr>
      <w:tr w:rsidR="00E84758" w14:paraId="72EAEB4D" w14:textId="77777777" w:rsidTr="00CC6DA4">
        <w:tc>
          <w:tcPr>
            <w:tcW w:w="1302" w:type="dxa"/>
          </w:tcPr>
          <w:p w14:paraId="660445BE" w14:textId="0DE36731" w:rsidR="00E84758" w:rsidRPr="0078453E" w:rsidRDefault="00E84758" w:rsidP="00604DC4">
            <w:pPr>
              <w:pStyle w:val="SideBarTitle"/>
              <w:widowControl w:val="0"/>
              <w:rPr>
                <w:rFonts w:ascii="Calibri" w:hAnsi="Calibri" w:cs="Calibri"/>
                <w:b/>
                <w:bCs/>
                <w:color w:val="000000"/>
              </w:rPr>
            </w:pPr>
            <w:r w:rsidRPr="0078453E">
              <w:rPr>
                <w:rFonts w:ascii="Calibri" w:hAnsi="Calibri" w:cs="Calibri"/>
                <w:b/>
                <w:bCs/>
                <w:color w:val="000000"/>
              </w:rPr>
              <w:t>Stage 2 Disinfection By-Products (TTHM/HAA5)</w:t>
            </w:r>
          </w:p>
        </w:tc>
        <w:tc>
          <w:tcPr>
            <w:tcW w:w="1081" w:type="dxa"/>
          </w:tcPr>
          <w:p w14:paraId="4CF47565" w14:textId="22BEF1A1" w:rsidR="00E84758" w:rsidRDefault="0078453E" w:rsidP="00604DC4">
            <w:pPr>
              <w:pStyle w:val="SideBarTitle"/>
              <w:widowControl w:val="0"/>
              <w:rPr>
                <w:rFonts w:ascii="Calibri" w:hAnsi="Calibri" w:cs="Calibri"/>
                <w:color w:val="000000"/>
              </w:rPr>
            </w:pPr>
            <w:r>
              <w:rPr>
                <w:rFonts w:ascii="Calibri" w:hAnsi="Calibri" w:cs="Calibri"/>
                <w:color w:val="000000"/>
              </w:rPr>
              <w:t>Date</w:t>
            </w:r>
          </w:p>
        </w:tc>
        <w:tc>
          <w:tcPr>
            <w:tcW w:w="1068" w:type="dxa"/>
          </w:tcPr>
          <w:p w14:paraId="594888B2" w14:textId="5CA60E61" w:rsidR="00E84758" w:rsidRDefault="0078453E" w:rsidP="00604DC4">
            <w:pPr>
              <w:pStyle w:val="SideBarTitle"/>
              <w:widowControl w:val="0"/>
              <w:rPr>
                <w:rFonts w:ascii="Calibri" w:hAnsi="Calibri" w:cs="Calibri"/>
                <w:color w:val="000000"/>
              </w:rPr>
            </w:pPr>
            <w:r>
              <w:rPr>
                <w:rFonts w:ascii="Calibri" w:hAnsi="Calibri" w:cs="Calibri"/>
                <w:color w:val="000000"/>
              </w:rPr>
              <w:t>MCL</w:t>
            </w:r>
          </w:p>
        </w:tc>
        <w:tc>
          <w:tcPr>
            <w:tcW w:w="1504" w:type="dxa"/>
          </w:tcPr>
          <w:p w14:paraId="4EB0E8CF" w14:textId="2658ABAF" w:rsidR="00E84758" w:rsidRDefault="0078453E" w:rsidP="00604DC4">
            <w:pPr>
              <w:pStyle w:val="SideBarTitle"/>
              <w:widowControl w:val="0"/>
              <w:rPr>
                <w:rFonts w:ascii="Calibri" w:hAnsi="Calibri" w:cs="Calibri"/>
                <w:color w:val="000000"/>
              </w:rPr>
            </w:pPr>
            <w:r>
              <w:rPr>
                <w:rFonts w:ascii="Calibri" w:hAnsi="Calibri" w:cs="Calibri"/>
                <w:color w:val="000000"/>
              </w:rPr>
              <w:t>MCLG</w:t>
            </w:r>
          </w:p>
        </w:tc>
        <w:tc>
          <w:tcPr>
            <w:tcW w:w="1520" w:type="dxa"/>
          </w:tcPr>
          <w:p w14:paraId="73E0265C" w14:textId="50938458" w:rsidR="00E84758" w:rsidRDefault="0078453E" w:rsidP="00604DC4">
            <w:pPr>
              <w:pStyle w:val="SideBarTitle"/>
              <w:widowControl w:val="0"/>
              <w:rPr>
                <w:rFonts w:ascii="Calibri" w:hAnsi="Calibri" w:cs="Calibri"/>
                <w:color w:val="000000"/>
              </w:rPr>
            </w:pPr>
            <w:r>
              <w:rPr>
                <w:rFonts w:ascii="Calibri" w:hAnsi="Calibri" w:cs="Calibri"/>
                <w:color w:val="000000"/>
              </w:rPr>
              <w:t>High Comp.</w:t>
            </w:r>
          </w:p>
        </w:tc>
        <w:tc>
          <w:tcPr>
            <w:tcW w:w="1685" w:type="dxa"/>
          </w:tcPr>
          <w:p w14:paraId="792C9D77" w14:textId="4DB80308" w:rsidR="00E84758" w:rsidRDefault="0078453E" w:rsidP="00604DC4">
            <w:pPr>
              <w:pStyle w:val="SideBarTitle"/>
              <w:widowControl w:val="0"/>
              <w:rPr>
                <w:rFonts w:ascii="Calibri" w:hAnsi="Calibri" w:cs="Calibri"/>
                <w:color w:val="000000"/>
              </w:rPr>
            </w:pPr>
            <w:r>
              <w:rPr>
                <w:rFonts w:ascii="Calibri" w:hAnsi="Calibri" w:cs="Calibri"/>
                <w:color w:val="000000"/>
              </w:rPr>
              <w:t>Units</w:t>
            </w:r>
          </w:p>
        </w:tc>
        <w:tc>
          <w:tcPr>
            <w:tcW w:w="731" w:type="dxa"/>
          </w:tcPr>
          <w:p w14:paraId="3FA1DCC9" w14:textId="0A13CD08" w:rsidR="00E84758" w:rsidRDefault="0078453E" w:rsidP="00604DC4">
            <w:pPr>
              <w:pStyle w:val="SideBarTitle"/>
              <w:widowControl w:val="0"/>
              <w:rPr>
                <w:rFonts w:ascii="Calibri" w:hAnsi="Calibri" w:cs="Calibri"/>
                <w:color w:val="000000"/>
              </w:rPr>
            </w:pPr>
            <w:r>
              <w:rPr>
                <w:rFonts w:ascii="Calibri" w:hAnsi="Calibri" w:cs="Calibri"/>
                <w:color w:val="000000"/>
              </w:rPr>
              <w:t>Range</w:t>
            </w:r>
          </w:p>
        </w:tc>
        <w:tc>
          <w:tcPr>
            <w:tcW w:w="1904" w:type="dxa"/>
          </w:tcPr>
          <w:p w14:paraId="3F9FDCEB" w14:textId="77777777" w:rsidR="00E84758" w:rsidRPr="0064602C" w:rsidRDefault="00E84758" w:rsidP="00604DC4">
            <w:pPr>
              <w:pStyle w:val="SideBarTitle"/>
              <w:widowControl w:val="0"/>
              <w:rPr>
                <w:rFonts w:ascii="Arial Narrow" w:hAnsi="Arial Narrow"/>
                <w:snapToGrid w:val="0"/>
                <w:color w:val="000000"/>
                <w:sz w:val="18"/>
                <w:szCs w:val="18"/>
              </w:rPr>
            </w:pPr>
          </w:p>
        </w:tc>
      </w:tr>
      <w:tr w:rsidR="00E84758" w14:paraId="38A08223" w14:textId="77777777" w:rsidTr="00CC6DA4">
        <w:tc>
          <w:tcPr>
            <w:tcW w:w="1302" w:type="dxa"/>
          </w:tcPr>
          <w:p w14:paraId="71E1CF57" w14:textId="262E9DBC" w:rsidR="00E84758" w:rsidRDefault="00E84758" w:rsidP="00604DC4">
            <w:pPr>
              <w:pStyle w:val="SideBarTitle"/>
              <w:widowControl w:val="0"/>
              <w:rPr>
                <w:rFonts w:ascii="Calibri" w:hAnsi="Calibri" w:cs="Calibri"/>
                <w:color w:val="000000"/>
              </w:rPr>
            </w:pPr>
            <w:r>
              <w:rPr>
                <w:rFonts w:ascii="Calibri" w:hAnsi="Calibri" w:cs="Calibri"/>
                <w:color w:val="000000"/>
              </w:rPr>
              <w:t>HAA5</w:t>
            </w:r>
          </w:p>
        </w:tc>
        <w:tc>
          <w:tcPr>
            <w:tcW w:w="1081" w:type="dxa"/>
          </w:tcPr>
          <w:p w14:paraId="7EDC3550" w14:textId="4530D516" w:rsidR="00E84758" w:rsidRDefault="00E84758" w:rsidP="00604DC4">
            <w:pPr>
              <w:pStyle w:val="SideBarTitle"/>
              <w:widowControl w:val="0"/>
              <w:rPr>
                <w:rFonts w:ascii="Calibri" w:hAnsi="Calibri" w:cs="Calibri"/>
                <w:color w:val="000000"/>
              </w:rPr>
            </w:pPr>
            <w:r>
              <w:rPr>
                <w:rFonts w:ascii="Calibri" w:hAnsi="Calibri" w:cs="Calibri"/>
                <w:color w:val="000000"/>
              </w:rPr>
              <w:t>12/31/2024</w:t>
            </w:r>
          </w:p>
        </w:tc>
        <w:tc>
          <w:tcPr>
            <w:tcW w:w="1068" w:type="dxa"/>
          </w:tcPr>
          <w:p w14:paraId="60F62FE0" w14:textId="5E167BDE" w:rsidR="00E84758" w:rsidRDefault="00535CEA" w:rsidP="00604DC4">
            <w:pPr>
              <w:pStyle w:val="SideBarTitle"/>
              <w:widowControl w:val="0"/>
              <w:rPr>
                <w:rFonts w:ascii="Calibri" w:hAnsi="Calibri" w:cs="Calibri"/>
                <w:color w:val="000000"/>
              </w:rPr>
            </w:pPr>
            <w:r>
              <w:rPr>
                <w:rFonts w:ascii="Calibri" w:hAnsi="Calibri" w:cs="Calibri"/>
                <w:color w:val="000000"/>
              </w:rPr>
              <w:t>6</w:t>
            </w:r>
            <w:r w:rsidR="00D745C2">
              <w:rPr>
                <w:rFonts w:ascii="Calibri" w:hAnsi="Calibri" w:cs="Calibri"/>
                <w:color w:val="000000"/>
              </w:rPr>
              <w:t>0</w:t>
            </w:r>
          </w:p>
        </w:tc>
        <w:tc>
          <w:tcPr>
            <w:tcW w:w="1504" w:type="dxa"/>
          </w:tcPr>
          <w:p w14:paraId="5F97A147" w14:textId="77777777" w:rsidR="00E84758" w:rsidRDefault="00E84758" w:rsidP="00604DC4">
            <w:pPr>
              <w:pStyle w:val="SideBarTitle"/>
              <w:widowControl w:val="0"/>
              <w:rPr>
                <w:rFonts w:ascii="Calibri" w:hAnsi="Calibri" w:cs="Calibri"/>
                <w:color w:val="000000"/>
              </w:rPr>
            </w:pPr>
          </w:p>
        </w:tc>
        <w:tc>
          <w:tcPr>
            <w:tcW w:w="1520" w:type="dxa"/>
          </w:tcPr>
          <w:p w14:paraId="57131920" w14:textId="383713EA" w:rsidR="00E84758" w:rsidRDefault="00D745C2" w:rsidP="00604DC4">
            <w:pPr>
              <w:pStyle w:val="SideBarTitle"/>
              <w:widowControl w:val="0"/>
              <w:rPr>
                <w:rFonts w:ascii="Calibri" w:hAnsi="Calibri" w:cs="Calibri"/>
                <w:color w:val="000000"/>
              </w:rPr>
            </w:pPr>
            <w:r>
              <w:rPr>
                <w:rFonts w:ascii="Calibri" w:hAnsi="Calibri" w:cs="Calibri"/>
                <w:color w:val="000000"/>
              </w:rPr>
              <w:t>5</w:t>
            </w:r>
          </w:p>
        </w:tc>
        <w:tc>
          <w:tcPr>
            <w:tcW w:w="1685" w:type="dxa"/>
          </w:tcPr>
          <w:p w14:paraId="12B7D5E4" w14:textId="1F9FDDA7" w:rsidR="00E84758" w:rsidRDefault="00D745C2" w:rsidP="00604DC4">
            <w:pPr>
              <w:pStyle w:val="SideBarTitle"/>
              <w:widowControl w:val="0"/>
              <w:rPr>
                <w:rFonts w:ascii="Calibri" w:hAnsi="Calibri" w:cs="Calibri"/>
                <w:color w:val="000000"/>
              </w:rPr>
            </w:pPr>
            <w:r>
              <w:rPr>
                <w:rFonts w:ascii="Calibri" w:hAnsi="Calibri" w:cs="Calibri"/>
                <w:color w:val="000000"/>
              </w:rPr>
              <w:t>ppb</w:t>
            </w:r>
          </w:p>
        </w:tc>
        <w:tc>
          <w:tcPr>
            <w:tcW w:w="731" w:type="dxa"/>
          </w:tcPr>
          <w:p w14:paraId="31954992" w14:textId="51392BD2" w:rsidR="00E84758" w:rsidRDefault="00D745C2" w:rsidP="00604DC4">
            <w:pPr>
              <w:pStyle w:val="SideBarTitle"/>
              <w:widowControl w:val="0"/>
              <w:rPr>
                <w:rFonts w:ascii="Calibri" w:hAnsi="Calibri" w:cs="Calibri"/>
                <w:color w:val="000000"/>
              </w:rPr>
            </w:pPr>
            <w:r>
              <w:rPr>
                <w:rFonts w:ascii="Calibri" w:hAnsi="Calibri" w:cs="Calibri"/>
                <w:color w:val="000000"/>
              </w:rPr>
              <w:t>n/a</w:t>
            </w:r>
          </w:p>
        </w:tc>
        <w:tc>
          <w:tcPr>
            <w:tcW w:w="1904" w:type="dxa"/>
          </w:tcPr>
          <w:p w14:paraId="4734334A" w14:textId="53070AB6" w:rsidR="00D745C2" w:rsidRPr="0064602C" w:rsidRDefault="00D745C2" w:rsidP="00604DC4">
            <w:pPr>
              <w:pStyle w:val="SideBarTitle"/>
              <w:widowControl w:val="0"/>
              <w:rPr>
                <w:rFonts w:ascii="Arial Narrow" w:hAnsi="Arial Narrow"/>
                <w:snapToGrid w:val="0"/>
                <w:color w:val="000000"/>
                <w:sz w:val="18"/>
                <w:szCs w:val="18"/>
              </w:rPr>
            </w:pPr>
          </w:p>
        </w:tc>
      </w:tr>
      <w:tr w:rsidR="00D745C2" w14:paraId="5867EB67" w14:textId="77777777" w:rsidTr="00CC6DA4">
        <w:tc>
          <w:tcPr>
            <w:tcW w:w="1302" w:type="dxa"/>
          </w:tcPr>
          <w:p w14:paraId="6BB07A8D" w14:textId="1BBC6118" w:rsidR="00D745C2" w:rsidRDefault="00D745C2" w:rsidP="00604DC4">
            <w:pPr>
              <w:pStyle w:val="SideBarTitle"/>
              <w:widowControl w:val="0"/>
              <w:rPr>
                <w:rFonts w:ascii="Calibri" w:hAnsi="Calibri" w:cs="Calibri"/>
                <w:color w:val="000000"/>
              </w:rPr>
            </w:pPr>
            <w:r>
              <w:rPr>
                <w:rFonts w:ascii="Calibri" w:hAnsi="Calibri" w:cs="Calibri"/>
                <w:color w:val="000000"/>
              </w:rPr>
              <w:lastRenderedPageBreak/>
              <w:t>TTHM</w:t>
            </w:r>
          </w:p>
        </w:tc>
        <w:tc>
          <w:tcPr>
            <w:tcW w:w="1081" w:type="dxa"/>
          </w:tcPr>
          <w:p w14:paraId="6C5A67BC" w14:textId="41AE7197" w:rsidR="00D745C2" w:rsidRDefault="00D745C2" w:rsidP="00604DC4">
            <w:pPr>
              <w:pStyle w:val="SideBarTitle"/>
              <w:widowControl w:val="0"/>
              <w:rPr>
                <w:rFonts w:ascii="Calibri" w:hAnsi="Calibri" w:cs="Calibri"/>
                <w:color w:val="000000"/>
              </w:rPr>
            </w:pPr>
            <w:r>
              <w:rPr>
                <w:rFonts w:ascii="Calibri" w:hAnsi="Calibri" w:cs="Calibri"/>
                <w:color w:val="000000"/>
              </w:rPr>
              <w:t>12/31/2024</w:t>
            </w:r>
          </w:p>
        </w:tc>
        <w:tc>
          <w:tcPr>
            <w:tcW w:w="1068" w:type="dxa"/>
          </w:tcPr>
          <w:p w14:paraId="634A8284" w14:textId="0D722FE4" w:rsidR="00D745C2" w:rsidRDefault="00535CEA" w:rsidP="00604DC4">
            <w:pPr>
              <w:pStyle w:val="SideBarTitle"/>
              <w:widowControl w:val="0"/>
              <w:rPr>
                <w:rFonts w:ascii="Calibri" w:hAnsi="Calibri" w:cs="Calibri"/>
                <w:color w:val="000000"/>
              </w:rPr>
            </w:pPr>
            <w:r>
              <w:rPr>
                <w:rFonts w:ascii="Calibri" w:hAnsi="Calibri" w:cs="Calibri"/>
                <w:color w:val="000000"/>
              </w:rPr>
              <w:t>80</w:t>
            </w:r>
          </w:p>
        </w:tc>
        <w:tc>
          <w:tcPr>
            <w:tcW w:w="1504" w:type="dxa"/>
          </w:tcPr>
          <w:p w14:paraId="3C7DFF75" w14:textId="77777777" w:rsidR="00D745C2" w:rsidRDefault="00D745C2" w:rsidP="00604DC4">
            <w:pPr>
              <w:pStyle w:val="SideBarTitle"/>
              <w:widowControl w:val="0"/>
              <w:rPr>
                <w:rFonts w:ascii="Calibri" w:hAnsi="Calibri" w:cs="Calibri"/>
                <w:color w:val="000000"/>
              </w:rPr>
            </w:pPr>
          </w:p>
        </w:tc>
        <w:tc>
          <w:tcPr>
            <w:tcW w:w="1520" w:type="dxa"/>
          </w:tcPr>
          <w:p w14:paraId="48BE0EDC" w14:textId="1F9AD116" w:rsidR="00D745C2" w:rsidRDefault="00535CEA" w:rsidP="00604DC4">
            <w:pPr>
              <w:pStyle w:val="SideBarTitle"/>
              <w:widowControl w:val="0"/>
              <w:rPr>
                <w:rFonts w:ascii="Calibri" w:hAnsi="Calibri" w:cs="Calibri"/>
                <w:color w:val="000000"/>
              </w:rPr>
            </w:pPr>
            <w:r>
              <w:rPr>
                <w:rFonts w:ascii="Calibri" w:hAnsi="Calibri" w:cs="Calibri"/>
                <w:color w:val="000000"/>
              </w:rPr>
              <w:t>4</w:t>
            </w:r>
          </w:p>
        </w:tc>
        <w:tc>
          <w:tcPr>
            <w:tcW w:w="1685" w:type="dxa"/>
          </w:tcPr>
          <w:p w14:paraId="3E4CE237" w14:textId="3D12F0C6" w:rsidR="00D745C2" w:rsidRDefault="00535CEA" w:rsidP="00604DC4">
            <w:pPr>
              <w:pStyle w:val="SideBarTitle"/>
              <w:widowControl w:val="0"/>
              <w:rPr>
                <w:rFonts w:ascii="Calibri" w:hAnsi="Calibri" w:cs="Calibri"/>
                <w:color w:val="000000"/>
              </w:rPr>
            </w:pPr>
            <w:r>
              <w:rPr>
                <w:rFonts w:ascii="Calibri" w:hAnsi="Calibri" w:cs="Calibri"/>
                <w:color w:val="000000"/>
              </w:rPr>
              <w:t>ppb</w:t>
            </w:r>
          </w:p>
        </w:tc>
        <w:tc>
          <w:tcPr>
            <w:tcW w:w="731" w:type="dxa"/>
          </w:tcPr>
          <w:p w14:paraId="268F3F15" w14:textId="7ABBB0DD" w:rsidR="00D745C2" w:rsidRDefault="00535CEA" w:rsidP="00604DC4">
            <w:pPr>
              <w:pStyle w:val="SideBarTitle"/>
              <w:widowControl w:val="0"/>
              <w:rPr>
                <w:rFonts w:ascii="Calibri" w:hAnsi="Calibri" w:cs="Calibri"/>
                <w:color w:val="000000"/>
              </w:rPr>
            </w:pPr>
            <w:r>
              <w:rPr>
                <w:rFonts w:ascii="Calibri" w:hAnsi="Calibri" w:cs="Calibri"/>
                <w:color w:val="000000"/>
              </w:rPr>
              <w:t>n/a</w:t>
            </w:r>
          </w:p>
        </w:tc>
        <w:tc>
          <w:tcPr>
            <w:tcW w:w="1904" w:type="dxa"/>
          </w:tcPr>
          <w:p w14:paraId="6073E012" w14:textId="77777777" w:rsidR="00D745C2" w:rsidRPr="0064602C" w:rsidRDefault="00D745C2" w:rsidP="00604DC4">
            <w:pPr>
              <w:pStyle w:val="SideBarTitle"/>
              <w:widowControl w:val="0"/>
              <w:rPr>
                <w:rFonts w:ascii="Arial Narrow" w:hAnsi="Arial Narrow"/>
                <w:snapToGrid w:val="0"/>
                <w:color w:val="000000"/>
                <w:sz w:val="18"/>
                <w:szCs w:val="18"/>
              </w:rPr>
            </w:pPr>
          </w:p>
        </w:tc>
      </w:tr>
    </w:tbl>
    <w:p w14:paraId="56730469" w14:textId="0DB8F73A" w:rsidR="00850394" w:rsidRPr="00CF5471" w:rsidRDefault="00850394" w:rsidP="00604DC4">
      <w:pPr>
        <w:pStyle w:val="SideBarTitle"/>
        <w:widowControl w:val="0"/>
        <w:spacing w:after="0"/>
        <w:rPr>
          <w:rFonts w:ascii="Calibri" w:hAnsi="Calibri" w:cs="Calibri"/>
          <w:b/>
          <w:bCs/>
          <w:color w:val="000000"/>
        </w:rPr>
      </w:pPr>
      <w:r w:rsidRPr="00CF5471">
        <w:rPr>
          <w:rFonts w:ascii="Calibri" w:hAnsi="Calibri" w:cs="Calibri"/>
          <w:b/>
          <w:bCs/>
          <w:color w:val="000000"/>
        </w:rPr>
        <w:t>TEST RESULTS</w:t>
      </w:r>
      <w:r w:rsidR="00CF5471" w:rsidRPr="00CF5471">
        <w:rPr>
          <w:rFonts w:ascii="Calibri" w:hAnsi="Calibri" w:cs="Calibri"/>
          <w:b/>
          <w:bCs/>
          <w:color w:val="000000"/>
        </w:rPr>
        <w:t xml:space="preserve"> – MINOT CITY OF – ND5100660</w:t>
      </w:r>
    </w:p>
    <w:tbl>
      <w:tblPr>
        <w:tblStyle w:val="TableGrid"/>
        <w:tblW w:w="0" w:type="auto"/>
        <w:tblLook w:val="04A0" w:firstRow="1" w:lastRow="0" w:firstColumn="1" w:lastColumn="0" w:noHBand="0" w:noVBand="1"/>
      </w:tblPr>
      <w:tblGrid>
        <w:gridCol w:w="1381"/>
        <w:gridCol w:w="1342"/>
        <w:gridCol w:w="1343"/>
        <w:gridCol w:w="1344"/>
        <w:gridCol w:w="1344"/>
        <w:gridCol w:w="1344"/>
        <w:gridCol w:w="807"/>
        <w:gridCol w:w="1885"/>
      </w:tblGrid>
      <w:tr w:rsidR="00443135" w14:paraId="30D1E7EC" w14:textId="77777777" w:rsidTr="00075ADF">
        <w:tc>
          <w:tcPr>
            <w:tcW w:w="1381" w:type="dxa"/>
          </w:tcPr>
          <w:p w14:paraId="212669E6" w14:textId="220F6AF2" w:rsidR="00850394" w:rsidRPr="00D74080" w:rsidRDefault="00D74080" w:rsidP="00604DC4">
            <w:pPr>
              <w:pStyle w:val="SideBarTitle"/>
              <w:widowControl w:val="0"/>
              <w:rPr>
                <w:rFonts w:asciiTheme="minorHAnsi" w:hAnsiTheme="minorHAnsi" w:cstheme="minorHAnsi"/>
                <w:b/>
                <w:bCs/>
                <w:color w:val="000000"/>
              </w:rPr>
            </w:pPr>
            <w:r>
              <w:rPr>
                <w:rFonts w:asciiTheme="minorHAnsi" w:hAnsiTheme="minorHAnsi" w:cstheme="minorHAnsi"/>
                <w:b/>
                <w:bCs/>
                <w:color w:val="000000"/>
              </w:rPr>
              <w:t>Inorganic Contaminants</w:t>
            </w:r>
          </w:p>
        </w:tc>
        <w:tc>
          <w:tcPr>
            <w:tcW w:w="1342" w:type="dxa"/>
          </w:tcPr>
          <w:p w14:paraId="59B97245" w14:textId="4977AF4F"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Date</w:t>
            </w:r>
          </w:p>
        </w:tc>
        <w:tc>
          <w:tcPr>
            <w:tcW w:w="1343" w:type="dxa"/>
          </w:tcPr>
          <w:p w14:paraId="3A61B97A" w14:textId="6E1B02F7"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MCL</w:t>
            </w:r>
          </w:p>
        </w:tc>
        <w:tc>
          <w:tcPr>
            <w:tcW w:w="1344" w:type="dxa"/>
          </w:tcPr>
          <w:p w14:paraId="52155330" w14:textId="04308E4C"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MCLG</w:t>
            </w:r>
          </w:p>
        </w:tc>
        <w:tc>
          <w:tcPr>
            <w:tcW w:w="1344" w:type="dxa"/>
          </w:tcPr>
          <w:p w14:paraId="1725386C" w14:textId="7C351F0F"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High Comp.</w:t>
            </w:r>
          </w:p>
        </w:tc>
        <w:tc>
          <w:tcPr>
            <w:tcW w:w="1344" w:type="dxa"/>
          </w:tcPr>
          <w:p w14:paraId="09F254DD" w14:textId="2BDC5618"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Units</w:t>
            </w:r>
          </w:p>
        </w:tc>
        <w:tc>
          <w:tcPr>
            <w:tcW w:w="807" w:type="dxa"/>
          </w:tcPr>
          <w:p w14:paraId="30AE5CA8" w14:textId="1A16715D" w:rsidR="00850394" w:rsidRPr="00443135" w:rsidRDefault="00D74080"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Range</w:t>
            </w:r>
          </w:p>
        </w:tc>
        <w:tc>
          <w:tcPr>
            <w:tcW w:w="1885" w:type="dxa"/>
          </w:tcPr>
          <w:p w14:paraId="2C255F9E" w14:textId="48FBC517" w:rsidR="00850394" w:rsidRPr="00443135" w:rsidRDefault="00443135" w:rsidP="00604DC4">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 xml:space="preserve">Likely </w:t>
            </w:r>
            <w:r w:rsidR="00075ADF">
              <w:rPr>
                <w:rFonts w:asciiTheme="minorHAnsi" w:hAnsiTheme="minorHAnsi" w:cstheme="minorHAnsi"/>
                <w:b/>
                <w:bCs/>
                <w:color w:val="000000"/>
              </w:rPr>
              <w:t>S</w:t>
            </w:r>
            <w:r w:rsidRPr="00443135">
              <w:rPr>
                <w:rFonts w:asciiTheme="minorHAnsi" w:hAnsiTheme="minorHAnsi" w:cstheme="minorHAnsi"/>
                <w:b/>
                <w:bCs/>
                <w:color w:val="000000"/>
              </w:rPr>
              <w:t xml:space="preserve">ource of </w:t>
            </w:r>
            <w:r w:rsidR="00075ADF">
              <w:rPr>
                <w:rFonts w:asciiTheme="minorHAnsi" w:hAnsiTheme="minorHAnsi" w:cstheme="minorHAnsi"/>
                <w:b/>
                <w:bCs/>
                <w:color w:val="000000"/>
              </w:rPr>
              <w:t>C</w:t>
            </w:r>
            <w:r w:rsidRPr="00443135">
              <w:rPr>
                <w:rFonts w:asciiTheme="minorHAnsi" w:hAnsiTheme="minorHAnsi" w:cstheme="minorHAnsi"/>
                <w:b/>
                <w:bCs/>
                <w:color w:val="000000"/>
              </w:rPr>
              <w:t>ontaminant</w:t>
            </w:r>
          </w:p>
        </w:tc>
      </w:tr>
      <w:tr w:rsidR="00443135" w14:paraId="41F97AE1" w14:textId="77777777" w:rsidTr="00075ADF">
        <w:tc>
          <w:tcPr>
            <w:tcW w:w="1381" w:type="dxa"/>
          </w:tcPr>
          <w:p w14:paraId="7FBB130F" w14:textId="789EBD00" w:rsidR="00850394" w:rsidRPr="00F70E52" w:rsidRDefault="00F70E52" w:rsidP="00604DC4">
            <w:pPr>
              <w:pStyle w:val="SideBarTitle"/>
              <w:widowControl w:val="0"/>
              <w:rPr>
                <w:rFonts w:asciiTheme="minorHAnsi" w:hAnsiTheme="minorHAnsi" w:cstheme="minorHAnsi"/>
                <w:color w:val="000000"/>
              </w:rPr>
            </w:pPr>
            <w:r>
              <w:rPr>
                <w:rFonts w:asciiTheme="minorHAnsi" w:hAnsiTheme="minorHAnsi" w:cstheme="minorHAnsi"/>
                <w:color w:val="000000"/>
              </w:rPr>
              <w:t>Nitrate-Nitrite</w:t>
            </w:r>
          </w:p>
        </w:tc>
        <w:tc>
          <w:tcPr>
            <w:tcW w:w="1342" w:type="dxa"/>
          </w:tcPr>
          <w:p w14:paraId="46D72DD8" w14:textId="2AFD48AE" w:rsidR="00850394" w:rsidRPr="00F70E52" w:rsidRDefault="0092726F" w:rsidP="00604DC4">
            <w:pPr>
              <w:pStyle w:val="SideBarTitle"/>
              <w:widowControl w:val="0"/>
              <w:rPr>
                <w:rFonts w:asciiTheme="minorHAnsi" w:hAnsiTheme="minorHAnsi" w:cstheme="minorHAnsi"/>
                <w:color w:val="000000"/>
              </w:rPr>
            </w:pPr>
            <w:r>
              <w:rPr>
                <w:rFonts w:asciiTheme="minorHAnsi" w:hAnsiTheme="minorHAnsi" w:cstheme="minorHAnsi"/>
                <w:color w:val="000000"/>
              </w:rPr>
              <w:t>3/1</w:t>
            </w:r>
            <w:r w:rsidR="006B1DE3">
              <w:rPr>
                <w:rFonts w:asciiTheme="minorHAnsi" w:hAnsiTheme="minorHAnsi" w:cstheme="minorHAnsi"/>
                <w:color w:val="000000"/>
              </w:rPr>
              <w:t>3/2024</w:t>
            </w:r>
          </w:p>
        </w:tc>
        <w:tc>
          <w:tcPr>
            <w:tcW w:w="1343" w:type="dxa"/>
          </w:tcPr>
          <w:p w14:paraId="48069A00" w14:textId="145F1576" w:rsidR="00850394" w:rsidRPr="00F70E52" w:rsidRDefault="00F70E52" w:rsidP="00604DC4">
            <w:pPr>
              <w:pStyle w:val="SideBarTitle"/>
              <w:widowControl w:val="0"/>
              <w:rPr>
                <w:rFonts w:asciiTheme="minorHAnsi" w:hAnsiTheme="minorHAnsi" w:cstheme="minorHAnsi"/>
                <w:color w:val="000000"/>
              </w:rPr>
            </w:pPr>
            <w:r w:rsidRPr="00F70E52">
              <w:rPr>
                <w:rFonts w:asciiTheme="minorHAnsi" w:hAnsiTheme="minorHAnsi" w:cstheme="minorHAnsi"/>
                <w:color w:val="000000"/>
              </w:rPr>
              <w:t>10</w:t>
            </w:r>
          </w:p>
        </w:tc>
        <w:tc>
          <w:tcPr>
            <w:tcW w:w="1344" w:type="dxa"/>
          </w:tcPr>
          <w:p w14:paraId="404EC65F" w14:textId="57646FC6" w:rsidR="00850394" w:rsidRPr="00F70E52" w:rsidRDefault="00F70E52" w:rsidP="00604DC4">
            <w:pPr>
              <w:pStyle w:val="SideBarTitle"/>
              <w:widowControl w:val="0"/>
              <w:rPr>
                <w:rFonts w:asciiTheme="minorHAnsi" w:hAnsiTheme="minorHAnsi" w:cstheme="minorHAnsi"/>
                <w:color w:val="000000"/>
              </w:rPr>
            </w:pPr>
            <w:r w:rsidRPr="00F70E52">
              <w:rPr>
                <w:rFonts w:asciiTheme="minorHAnsi" w:hAnsiTheme="minorHAnsi" w:cstheme="minorHAnsi"/>
                <w:color w:val="000000"/>
              </w:rPr>
              <w:t>10</w:t>
            </w:r>
          </w:p>
        </w:tc>
        <w:tc>
          <w:tcPr>
            <w:tcW w:w="1344" w:type="dxa"/>
          </w:tcPr>
          <w:p w14:paraId="291CF238" w14:textId="313025F0" w:rsidR="00850394" w:rsidRPr="00F70E52" w:rsidRDefault="00923E15" w:rsidP="00604DC4">
            <w:pPr>
              <w:pStyle w:val="SideBarTitle"/>
              <w:widowControl w:val="0"/>
              <w:rPr>
                <w:rFonts w:asciiTheme="minorHAnsi" w:hAnsiTheme="minorHAnsi" w:cstheme="minorHAnsi"/>
                <w:color w:val="000000"/>
              </w:rPr>
            </w:pPr>
            <w:r>
              <w:rPr>
                <w:rFonts w:asciiTheme="minorHAnsi" w:hAnsiTheme="minorHAnsi" w:cstheme="minorHAnsi"/>
                <w:color w:val="000000"/>
              </w:rPr>
              <w:t>0.148</w:t>
            </w:r>
          </w:p>
        </w:tc>
        <w:tc>
          <w:tcPr>
            <w:tcW w:w="1344" w:type="dxa"/>
          </w:tcPr>
          <w:p w14:paraId="568521AA" w14:textId="2C243682" w:rsidR="00850394" w:rsidRPr="00F70E52" w:rsidRDefault="000B3E7C" w:rsidP="00604DC4">
            <w:pPr>
              <w:pStyle w:val="SideBarTitle"/>
              <w:widowControl w:val="0"/>
              <w:rPr>
                <w:rFonts w:asciiTheme="minorHAnsi" w:hAnsiTheme="minorHAnsi" w:cstheme="minorHAnsi"/>
                <w:color w:val="000000"/>
              </w:rPr>
            </w:pPr>
            <w:r>
              <w:rPr>
                <w:rFonts w:asciiTheme="minorHAnsi" w:hAnsiTheme="minorHAnsi" w:cstheme="minorHAnsi"/>
                <w:color w:val="000000"/>
              </w:rPr>
              <w:t>p</w:t>
            </w:r>
            <w:r w:rsidR="00F70E52" w:rsidRPr="00F70E52">
              <w:rPr>
                <w:rFonts w:asciiTheme="minorHAnsi" w:hAnsiTheme="minorHAnsi" w:cstheme="minorHAnsi"/>
                <w:color w:val="000000"/>
              </w:rPr>
              <w:t>pm</w:t>
            </w:r>
          </w:p>
        </w:tc>
        <w:tc>
          <w:tcPr>
            <w:tcW w:w="807" w:type="dxa"/>
          </w:tcPr>
          <w:p w14:paraId="4C694FFF" w14:textId="42DDB3F5" w:rsidR="00850394" w:rsidRPr="00F70E52" w:rsidRDefault="00F70E52" w:rsidP="00604DC4">
            <w:pPr>
              <w:pStyle w:val="SideBarTitle"/>
              <w:widowControl w:val="0"/>
              <w:rPr>
                <w:rFonts w:asciiTheme="minorHAnsi" w:hAnsiTheme="minorHAnsi" w:cstheme="minorHAnsi"/>
                <w:color w:val="000000"/>
              </w:rPr>
            </w:pPr>
            <w:r w:rsidRPr="00F70E52">
              <w:rPr>
                <w:rFonts w:asciiTheme="minorHAnsi" w:hAnsiTheme="minorHAnsi" w:cstheme="minorHAnsi"/>
                <w:color w:val="000000"/>
              </w:rPr>
              <w:t>N/A</w:t>
            </w:r>
          </w:p>
        </w:tc>
        <w:tc>
          <w:tcPr>
            <w:tcW w:w="1885" w:type="dxa"/>
          </w:tcPr>
          <w:p w14:paraId="7F2ED049" w14:textId="6A1F8171" w:rsidR="00850394" w:rsidRPr="00541B7B" w:rsidRDefault="00541B7B" w:rsidP="00604DC4">
            <w:pPr>
              <w:pStyle w:val="SideBarTitle"/>
              <w:widowControl w:val="0"/>
              <w:rPr>
                <w:rFonts w:ascii="Arial Narrow" w:hAnsi="Arial Narrow" w:cstheme="minorHAnsi"/>
                <w:color w:val="000000"/>
              </w:rPr>
            </w:pPr>
            <w:r w:rsidRPr="00541B7B">
              <w:rPr>
                <w:rFonts w:ascii="Arial Narrow" w:hAnsi="Arial Narrow"/>
                <w:color w:val="000000"/>
              </w:rPr>
              <w:t>Runoff from fertilizer use; leaching from septic tanks, sewage; erosion of natural deposits.</w:t>
            </w:r>
          </w:p>
        </w:tc>
      </w:tr>
    </w:tbl>
    <w:p w14:paraId="3C202282" w14:textId="55726700" w:rsidR="000932E0" w:rsidRPr="00CF5471" w:rsidRDefault="000932E0" w:rsidP="000932E0">
      <w:pPr>
        <w:pStyle w:val="SideBarTitle"/>
        <w:widowControl w:val="0"/>
        <w:spacing w:after="0"/>
        <w:rPr>
          <w:rFonts w:ascii="Calibri" w:hAnsi="Calibri" w:cs="Calibri"/>
          <w:b/>
          <w:bCs/>
          <w:color w:val="000000"/>
        </w:rPr>
      </w:pPr>
      <w:r w:rsidRPr="00CF5471">
        <w:rPr>
          <w:rFonts w:ascii="Calibri" w:hAnsi="Calibri" w:cs="Calibri"/>
          <w:b/>
          <w:bCs/>
          <w:color w:val="000000"/>
        </w:rPr>
        <w:t xml:space="preserve">TEST RESULTS – </w:t>
      </w:r>
      <w:r>
        <w:rPr>
          <w:rFonts w:ascii="Calibri" w:hAnsi="Calibri" w:cs="Calibri"/>
          <w:b/>
          <w:bCs/>
          <w:color w:val="000000"/>
        </w:rPr>
        <w:t>NORTH PRAIRIE RWD-SYSTEM III</w:t>
      </w:r>
      <w:r w:rsidRPr="00CF5471">
        <w:rPr>
          <w:rFonts w:ascii="Calibri" w:hAnsi="Calibri" w:cs="Calibri"/>
          <w:b/>
          <w:bCs/>
          <w:color w:val="000000"/>
        </w:rPr>
        <w:t xml:space="preserve"> – ND</w:t>
      </w:r>
      <w:r w:rsidR="00C250A6">
        <w:rPr>
          <w:rFonts w:ascii="Calibri" w:hAnsi="Calibri" w:cs="Calibri"/>
          <w:b/>
          <w:bCs/>
          <w:color w:val="000000"/>
        </w:rPr>
        <w:t>5101065</w:t>
      </w:r>
    </w:p>
    <w:tbl>
      <w:tblPr>
        <w:tblStyle w:val="TableGrid"/>
        <w:tblW w:w="0" w:type="auto"/>
        <w:tblLook w:val="04A0" w:firstRow="1" w:lastRow="0" w:firstColumn="1" w:lastColumn="0" w:noHBand="0" w:noVBand="1"/>
      </w:tblPr>
      <w:tblGrid>
        <w:gridCol w:w="1381"/>
        <w:gridCol w:w="1342"/>
        <w:gridCol w:w="1343"/>
        <w:gridCol w:w="1344"/>
        <w:gridCol w:w="1344"/>
        <w:gridCol w:w="1344"/>
        <w:gridCol w:w="807"/>
        <w:gridCol w:w="1885"/>
      </w:tblGrid>
      <w:tr w:rsidR="000932E0" w14:paraId="59B8902A" w14:textId="77777777" w:rsidTr="00602485">
        <w:tc>
          <w:tcPr>
            <w:tcW w:w="1381" w:type="dxa"/>
          </w:tcPr>
          <w:p w14:paraId="37D897FD" w14:textId="77777777" w:rsidR="000932E0" w:rsidRPr="00D74080" w:rsidRDefault="000932E0" w:rsidP="00602485">
            <w:pPr>
              <w:pStyle w:val="SideBarTitle"/>
              <w:widowControl w:val="0"/>
              <w:rPr>
                <w:rFonts w:asciiTheme="minorHAnsi" w:hAnsiTheme="minorHAnsi" w:cstheme="minorHAnsi"/>
                <w:b/>
                <w:bCs/>
                <w:color w:val="000000"/>
              </w:rPr>
            </w:pPr>
            <w:r>
              <w:rPr>
                <w:rFonts w:asciiTheme="minorHAnsi" w:hAnsiTheme="minorHAnsi" w:cstheme="minorHAnsi"/>
                <w:b/>
                <w:bCs/>
                <w:color w:val="000000"/>
              </w:rPr>
              <w:t>Inorganic Contaminants</w:t>
            </w:r>
          </w:p>
        </w:tc>
        <w:tc>
          <w:tcPr>
            <w:tcW w:w="1342" w:type="dxa"/>
          </w:tcPr>
          <w:p w14:paraId="0B4B98AF"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Date</w:t>
            </w:r>
          </w:p>
        </w:tc>
        <w:tc>
          <w:tcPr>
            <w:tcW w:w="1343" w:type="dxa"/>
          </w:tcPr>
          <w:p w14:paraId="6E2D27E5"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MCL</w:t>
            </w:r>
          </w:p>
        </w:tc>
        <w:tc>
          <w:tcPr>
            <w:tcW w:w="1344" w:type="dxa"/>
          </w:tcPr>
          <w:p w14:paraId="5560707B"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MCLG</w:t>
            </w:r>
          </w:p>
        </w:tc>
        <w:tc>
          <w:tcPr>
            <w:tcW w:w="1344" w:type="dxa"/>
          </w:tcPr>
          <w:p w14:paraId="6FC7F4EC"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High Comp.</w:t>
            </w:r>
          </w:p>
        </w:tc>
        <w:tc>
          <w:tcPr>
            <w:tcW w:w="1344" w:type="dxa"/>
          </w:tcPr>
          <w:p w14:paraId="650C048F"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Units</w:t>
            </w:r>
          </w:p>
        </w:tc>
        <w:tc>
          <w:tcPr>
            <w:tcW w:w="807" w:type="dxa"/>
          </w:tcPr>
          <w:p w14:paraId="1917C17C"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Range</w:t>
            </w:r>
          </w:p>
        </w:tc>
        <w:tc>
          <w:tcPr>
            <w:tcW w:w="1885" w:type="dxa"/>
          </w:tcPr>
          <w:p w14:paraId="3F667C3A" w14:textId="77777777" w:rsidR="000932E0" w:rsidRPr="00443135" w:rsidRDefault="000932E0" w:rsidP="00602485">
            <w:pPr>
              <w:pStyle w:val="SideBarTitle"/>
              <w:widowControl w:val="0"/>
              <w:rPr>
                <w:rFonts w:asciiTheme="minorHAnsi" w:hAnsiTheme="minorHAnsi" w:cstheme="minorHAnsi"/>
                <w:b/>
                <w:bCs/>
                <w:color w:val="000000"/>
              </w:rPr>
            </w:pPr>
            <w:r w:rsidRPr="00443135">
              <w:rPr>
                <w:rFonts w:asciiTheme="minorHAnsi" w:hAnsiTheme="minorHAnsi" w:cstheme="minorHAnsi"/>
                <w:b/>
                <w:bCs/>
                <w:color w:val="000000"/>
              </w:rPr>
              <w:t xml:space="preserve">Likely </w:t>
            </w:r>
            <w:r>
              <w:rPr>
                <w:rFonts w:asciiTheme="minorHAnsi" w:hAnsiTheme="minorHAnsi" w:cstheme="minorHAnsi"/>
                <w:b/>
                <w:bCs/>
                <w:color w:val="000000"/>
              </w:rPr>
              <w:t>S</w:t>
            </w:r>
            <w:r w:rsidRPr="00443135">
              <w:rPr>
                <w:rFonts w:asciiTheme="minorHAnsi" w:hAnsiTheme="minorHAnsi" w:cstheme="minorHAnsi"/>
                <w:b/>
                <w:bCs/>
                <w:color w:val="000000"/>
              </w:rPr>
              <w:t xml:space="preserve">ource of </w:t>
            </w:r>
            <w:r>
              <w:rPr>
                <w:rFonts w:asciiTheme="minorHAnsi" w:hAnsiTheme="minorHAnsi" w:cstheme="minorHAnsi"/>
                <w:b/>
                <w:bCs/>
                <w:color w:val="000000"/>
              </w:rPr>
              <w:t>C</w:t>
            </w:r>
            <w:r w:rsidRPr="00443135">
              <w:rPr>
                <w:rFonts w:asciiTheme="minorHAnsi" w:hAnsiTheme="minorHAnsi" w:cstheme="minorHAnsi"/>
                <w:b/>
                <w:bCs/>
                <w:color w:val="000000"/>
              </w:rPr>
              <w:t>ontaminant</w:t>
            </w:r>
          </w:p>
        </w:tc>
      </w:tr>
      <w:tr w:rsidR="000932E0" w14:paraId="2211270C" w14:textId="77777777" w:rsidTr="00602485">
        <w:tc>
          <w:tcPr>
            <w:tcW w:w="1381" w:type="dxa"/>
          </w:tcPr>
          <w:p w14:paraId="187F85F5" w14:textId="77777777" w:rsidR="000932E0" w:rsidRPr="00F70E52" w:rsidRDefault="000932E0" w:rsidP="00602485">
            <w:pPr>
              <w:pStyle w:val="SideBarTitle"/>
              <w:widowControl w:val="0"/>
              <w:rPr>
                <w:rFonts w:asciiTheme="minorHAnsi" w:hAnsiTheme="minorHAnsi" w:cstheme="minorHAnsi"/>
                <w:color w:val="000000"/>
              </w:rPr>
            </w:pPr>
            <w:r>
              <w:rPr>
                <w:rFonts w:asciiTheme="minorHAnsi" w:hAnsiTheme="minorHAnsi" w:cstheme="minorHAnsi"/>
                <w:color w:val="000000"/>
              </w:rPr>
              <w:t>Nitrate-Nitrite</w:t>
            </w:r>
          </w:p>
        </w:tc>
        <w:tc>
          <w:tcPr>
            <w:tcW w:w="1342" w:type="dxa"/>
          </w:tcPr>
          <w:p w14:paraId="6F42D4A7" w14:textId="0540439E" w:rsidR="000932E0" w:rsidRPr="00F70E52" w:rsidRDefault="00923E15" w:rsidP="00602485">
            <w:pPr>
              <w:pStyle w:val="SideBarTitle"/>
              <w:widowControl w:val="0"/>
              <w:rPr>
                <w:rFonts w:asciiTheme="minorHAnsi" w:hAnsiTheme="minorHAnsi" w:cstheme="minorHAnsi"/>
                <w:color w:val="000000"/>
              </w:rPr>
            </w:pPr>
            <w:r>
              <w:rPr>
                <w:rFonts w:asciiTheme="minorHAnsi" w:hAnsiTheme="minorHAnsi" w:cstheme="minorHAnsi"/>
                <w:color w:val="000000"/>
              </w:rPr>
              <w:t>4/2/2024</w:t>
            </w:r>
          </w:p>
        </w:tc>
        <w:tc>
          <w:tcPr>
            <w:tcW w:w="1343" w:type="dxa"/>
          </w:tcPr>
          <w:p w14:paraId="71E503E6" w14:textId="77777777" w:rsidR="000932E0" w:rsidRPr="00F70E52" w:rsidRDefault="000932E0" w:rsidP="00602485">
            <w:pPr>
              <w:pStyle w:val="SideBarTitle"/>
              <w:widowControl w:val="0"/>
              <w:rPr>
                <w:rFonts w:asciiTheme="minorHAnsi" w:hAnsiTheme="minorHAnsi" w:cstheme="minorHAnsi"/>
                <w:color w:val="000000"/>
              </w:rPr>
            </w:pPr>
            <w:r w:rsidRPr="00F70E52">
              <w:rPr>
                <w:rFonts w:asciiTheme="minorHAnsi" w:hAnsiTheme="minorHAnsi" w:cstheme="minorHAnsi"/>
                <w:color w:val="000000"/>
              </w:rPr>
              <w:t>10</w:t>
            </w:r>
          </w:p>
        </w:tc>
        <w:tc>
          <w:tcPr>
            <w:tcW w:w="1344" w:type="dxa"/>
          </w:tcPr>
          <w:p w14:paraId="79D38ADC" w14:textId="77777777" w:rsidR="000932E0" w:rsidRPr="00F70E52" w:rsidRDefault="000932E0" w:rsidP="00602485">
            <w:pPr>
              <w:pStyle w:val="SideBarTitle"/>
              <w:widowControl w:val="0"/>
              <w:rPr>
                <w:rFonts w:asciiTheme="minorHAnsi" w:hAnsiTheme="minorHAnsi" w:cstheme="minorHAnsi"/>
                <w:color w:val="000000"/>
              </w:rPr>
            </w:pPr>
            <w:r w:rsidRPr="00F70E52">
              <w:rPr>
                <w:rFonts w:asciiTheme="minorHAnsi" w:hAnsiTheme="minorHAnsi" w:cstheme="minorHAnsi"/>
                <w:color w:val="000000"/>
              </w:rPr>
              <w:t>10</w:t>
            </w:r>
          </w:p>
        </w:tc>
        <w:tc>
          <w:tcPr>
            <w:tcW w:w="1344" w:type="dxa"/>
          </w:tcPr>
          <w:p w14:paraId="438300F3" w14:textId="67D0D5E7" w:rsidR="000932E0" w:rsidRPr="00F70E52" w:rsidRDefault="00076B3C" w:rsidP="00602485">
            <w:pPr>
              <w:pStyle w:val="SideBarTitle"/>
              <w:widowControl w:val="0"/>
              <w:rPr>
                <w:rFonts w:asciiTheme="minorHAnsi" w:hAnsiTheme="minorHAnsi" w:cstheme="minorHAnsi"/>
                <w:color w:val="000000"/>
              </w:rPr>
            </w:pPr>
            <w:r>
              <w:rPr>
                <w:rFonts w:asciiTheme="minorHAnsi" w:hAnsiTheme="minorHAnsi" w:cstheme="minorHAnsi"/>
                <w:color w:val="000000"/>
              </w:rPr>
              <w:t>0.044</w:t>
            </w:r>
          </w:p>
        </w:tc>
        <w:tc>
          <w:tcPr>
            <w:tcW w:w="1344" w:type="dxa"/>
          </w:tcPr>
          <w:p w14:paraId="13C83AD4" w14:textId="77777777" w:rsidR="000932E0" w:rsidRPr="00F70E52" w:rsidRDefault="000932E0" w:rsidP="00602485">
            <w:pPr>
              <w:pStyle w:val="SideBarTitle"/>
              <w:widowControl w:val="0"/>
              <w:rPr>
                <w:rFonts w:asciiTheme="minorHAnsi" w:hAnsiTheme="minorHAnsi" w:cstheme="minorHAnsi"/>
                <w:color w:val="000000"/>
              </w:rPr>
            </w:pPr>
            <w:r>
              <w:rPr>
                <w:rFonts w:asciiTheme="minorHAnsi" w:hAnsiTheme="minorHAnsi" w:cstheme="minorHAnsi"/>
                <w:color w:val="000000"/>
              </w:rPr>
              <w:t>p</w:t>
            </w:r>
            <w:r w:rsidRPr="00F70E52">
              <w:rPr>
                <w:rFonts w:asciiTheme="minorHAnsi" w:hAnsiTheme="minorHAnsi" w:cstheme="minorHAnsi"/>
                <w:color w:val="000000"/>
              </w:rPr>
              <w:t>pm</w:t>
            </w:r>
          </w:p>
        </w:tc>
        <w:tc>
          <w:tcPr>
            <w:tcW w:w="807" w:type="dxa"/>
          </w:tcPr>
          <w:p w14:paraId="0385949C" w14:textId="77777777" w:rsidR="000932E0" w:rsidRPr="00F70E52" w:rsidRDefault="000932E0" w:rsidP="00602485">
            <w:pPr>
              <w:pStyle w:val="SideBarTitle"/>
              <w:widowControl w:val="0"/>
              <w:rPr>
                <w:rFonts w:asciiTheme="minorHAnsi" w:hAnsiTheme="minorHAnsi" w:cstheme="minorHAnsi"/>
                <w:color w:val="000000"/>
              </w:rPr>
            </w:pPr>
            <w:r w:rsidRPr="00F70E52">
              <w:rPr>
                <w:rFonts w:asciiTheme="minorHAnsi" w:hAnsiTheme="minorHAnsi" w:cstheme="minorHAnsi"/>
                <w:color w:val="000000"/>
              </w:rPr>
              <w:t>N/A</w:t>
            </w:r>
          </w:p>
        </w:tc>
        <w:tc>
          <w:tcPr>
            <w:tcW w:w="1885" w:type="dxa"/>
          </w:tcPr>
          <w:p w14:paraId="36A2E3FD" w14:textId="77777777" w:rsidR="000932E0" w:rsidRPr="00541B7B" w:rsidRDefault="000932E0" w:rsidP="00602485">
            <w:pPr>
              <w:pStyle w:val="SideBarTitle"/>
              <w:widowControl w:val="0"/>
              <w:rPr>
                <w:rFonts w:ascii="Arial Narrow" w:hAnsi="Arial Narrow" w:cstheme="minorHAnsi"/>
                <w:color w:val="000000"/>
              </w:rPr>
            </w:pPr>
            <w:r w:rsidRPr="00541B7B">
              <w:rPr>
                <w:rFonts w:ascii="Arial Narrow" w:hAnsi="Arial Narrow"/>
                <w:color w:val="000000"/>
              </w:rPr>
              <w:t>Runoff from fertilizer use; leaching from septic tanks, sewage; erosion of natural deposits.</w:t>
            </w:r>
          </w:p>
        </w:tc>
      </w:tr>
    </w:tbl>
    <w:p w14:paraId="521F69BE" w14:textId="79BF4664" w:rsidR="002B6446" w:rsidRDefault="00604DC4" w:rsidP="00427F43">
      <w:pPr>
        <w:pStyle w:val="SideBarTitle"/>
        <w:widowControl w:val="0"/>
        <w:spacing w:after="0"/>
        <w:rPr>
          <w:rFonts w:ascii="Arial" w:hAnsi="Arial" w:cs="Arial"/>
          <w:b/>
          <w:bCs/>
          <w:color w:val="000000"/>
          <w:sz w:val="24"/>
          <w:szCs w:val="24"/>
        </w:rPr>
      </w:pPr>
      <w:r w:rsidRPr="00604DC4">
        <w:rPr>
          <w:rFonts w:ascii="Arial" w:hAnsi="Arial" w:cs="Arial"/>
          <w:b/>
          <w:bCs/>
          <w:color w:val="000000"/>
          <w:sz w:val="24"/>
          <w:szCs w:val="24"/>
        </w:rPr>
        <w:t xml:space="preserve">Health Statements </w:t>
      </w:r>
    </w:p>
    <w:p w14:paraId="7E8F1E9D" w14:textId="4B31C2C5" w:rsidR="00497F88" w:rsidRPr="00427F43" w:rsidRDefault="00566D27" w:rsidP="00427F43">
      <w:pPr>
        <w:pStyle w:val="SideBarTitle"/>
        <w:widowControl w:val="0"/>
        <w:spacing w:after="0"/>
        <w:rPr>
          <w:rFonts w:ascii="Arial" w:hAnsi="Arial" w:cs="Arial"/>
          <w:b/>
          <w:bCs/>
          <w:color w:val="000000"/>
          <w:sz w:val="24"/>
          <w:szCs w:val="24"/>
        </w:rPr>
      </w:pPr>
      <w:r w:rsidRPr="00FB4CBE">
        <w:rPr>
          <w:rFonts w:ascii="Times New Roman" w:hAnsi="Times New Roman"/>
          <w:sz w:val="16"/>
          <w:szCs w:val="16"/>
        </w:rPr>
        <w:pict w14:anchorId="539661C6">
          <v:rect id="_x0000_i1025" style="width:0;height:.6pt" o:hralign="center" o:hrstd="t" o:hrnoshade="t" o:hr="t" fillcolor="#069" stroked="f"/>
        </w:pict>
      </w:r>
    </w:p>
    <w:p w14:paraId="62074DDA" w14:textId="77777777" w:rsidR="008131E5" w:rsidRDefault="008131E5" w:rsidP="00604DC4">
      <w:pPr>
        <w:widowControl w:val="0"/>
        <w:spacing w:after="0" w:line="276" w:lineRule="auto"/>
        <w:rPr>
          <w:rFonts w:ascii="Arial" w:eastAsia="Times New Roman" w:hAnsi="Arial" w:cs="Arial"/>
          <w:color w:val="000000"/>
          <w:kern w:val="28"/>
          <w:sz w:val="20"/>
          <w:szCs w:val="20"/>
          <w14:cntxtAlts/>
        </w:rPr>
      </w:pPr>
      <w:r w:rsidRPr="008131E5">
        <w:rPr>
          <w:rFonts w:ascii="Arial" w:eastAsia="Times New Roman" w:hAnsi="Arial" w:cs="Arial"/>
          <w:color w:val="000000"/>
          <w:kern w:val="28"/>
          <w:sz w:val="20"/>
          <w:szCs w:val="20"/>
          <w14:cntxtAlts/>
        </w:rPr>
        <w:t>Drinking water, including bottled water, may reasonably be expected to contain at least small amounts of some contaminants.  The presence of contaminants does not necessarily indicate that water poses a health risk.  More information about contaminants and potential effects can be obtained by calling the EPA’s Safe Drinking Water Hotline (800-426-4791).</w:t>
      </w:r>
    </w:p>
    <w:p w14:paraId="166C76A1" w14:textId="77777777" w:rsidR="007D1BE2" w:rsidRDefault="007D1BE2" w:rsidP="00604DC4">
      <w:pPr>
        <w:widowControl w:val="0"/>
        <w:spacing w:after="0" w:line="276" w:lineRule="auto"/>
        <w:rPr>
          <w:rFonts w:ascii="Arial" w:eastAsia="Times New Roman" w:hAnsi="Arial" w:cs="Arial"/>
          <w:color w:val="000000"/>
          <w:kern w:val="28"/>
          <w:sz w:val="20"/>
          <w:szCs w:val="20"/>
          <w14:cntxtAlts/>
        </w:rPr>
      </w:pPr>
    </w:p>
    <w:p w14:paraId="4044139D" w14:textId="77777777" w:rsidR="007D1BE2" w:rsidRPr="006D4C7C" w:rsidRDefault="007D1BE2" w:rsidP="007D1BE2">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w:t>
      </w:r>
    </w:p>
    <w:p w14:paraId="0EB15391"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43DF99DF" w14:textId="77777777" w:rsidR="007D1BE2"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Contaminants That May Be Present in Source Water: </w:t>
      </w:r>
    </w:p>
    <w:p w14:paraId="741EE2B0" w14:textId="77777777" w:rsidR="007D1BE2" w:rsidRPr="006D4C7C" w:rsidRDefault="007D1BE2" w:rsidP="007D1BE2">
      <w:pPr>
        <w:spacing w:after="11" w:line="249" w:lineRule="auto"/>
        <w:rPr>
          <w:rFonts w:ascii="Arial" w:eastAsia="Times New Roman" w:hAnsi="Arial" w:cs="Arial"/>
          <w:color w:val="000000"/>
          <w:sz w:val="20"/>
          <w:szCs w:val="20"/>
        </w:rPr>
      </w:pPr>
    </w:p>
    <w:p w14:paraId="5FEB829B" w14:textId="77777777" w:rsidR="007D1BE2" w:rsidRPr="006D4C7C"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Microbial Contaminants, such as viruses and bacteria, which may come from sewage treatment plants, septic systems, agricultural livestock operations, and wildlife. </w:t>
      </w:r>
    </w:p>
    <w:p w14:paraId="68FE5A22"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00D4C4CA" w14:textId="77777777" w:rsidR="007D1BE2" w:rsidRPr="006D4C7C" w:rsidRDefault="007D1BE2" w:rsidP="007D1BE2">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Inorganic Contaminants, such as salts and metals, which can be naturally occurring or result from urban stormwater runoff, industrial, or domestic wastewater discharges, oil and gas production, mining, or farming. </w:t>
      </w:r>
    </w:p>
    <w:p w14:paraId="7D8E2536"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13692C9" w14:textId="77777777" w:rsidR="007D1BE2" w:rsidRPr="006D4C7C"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Pesticides and Herbicides, which may come from a variety of sources such as agriculture, urban stormwater runoff, and residential uses. (Pesticide: Generally, any substance or mixture of substances intended for preventing, destroying, repelling, or mitigating any pest.  Herbicide: Any chemical(s) used to control undesirable vegetation.)</w:t>
      </w:r>
    </w:p>
    <w:p w14:paraId="35AA0C4D"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7A6B34C" w14:textId="77777777" w:rsidR="007D1BE2" w:rsidRPr="006D4C7C"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Organic Chemical Contaminants, including synthetic and volatile organic chemicals, which are by-products of industrial processes and petroleum production, and can also come from gas stations, urban stormwater runoff, and septic systems. </w:t>
      </w:r>
    </w:p>
    <w:p w14:paraId="313955D5"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7F9EA371" w14:textId="77777777" w:rsidR="007D1BE2" w:rsidRPr="006D4C7C"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Radioactive Contaminants, which can be naturally occurring or be the result of oil and gas production and mining activities. </w:t>
      </w:r>
    </w:p>
    <w:p w14:paraId="03F128CE" w14:textId="77777777" w:rsidR="007D1BE2" w:rsidRPr="006D4C7C" w:rsidRDefault="007D1BE2" w:rsidP="007D1BE2">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5B718F6" w14:textId="77777777" w:rsidR="007D1BE2" w:rsidRPr="006D4C7C" w:rsidRDefault="007D1BE2" w:rsidP="007D1BE2">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 order to ensure that tap water is safe to drink, EPA prescribes regulations which limit the </w:t>
      </w:r>
      <w:proofErr w:type="gramStart"/>
      <w:r w:rsidRPr="006D4C7C">
        <w:rPr>
          <w:rFonts w:ascii="Arial" w:eastAsia="Times New Roman" w:hAnsi="Arial" w:cs="Arial"/>
          <w:color w:val="000000"/>
          <w:sz w:val="20"/>
          <w:szCs w:val="20"/>
        </w:rPr>
        <w:t>amount</w:t>
      </w:r>
      <w:proofErr w:type="gramEnd"/>
      <w:r w:rsidRPr="006D4C7C">
        <w:rPr>
          <w:rFonts w:ascii="Arial" w:eastAsia="Times New Roman" w:hAnsi="Arial" w:cs="Arial"/>
          <w:color w:val="000000"/>
          <w:sz w:val="20"/>
          <w:szCs w:val="20"/>
        </w:rPr>
        <w:t xml:space="preserve"> of certain contaminants in water provided by public water systems.  Food and Drug Administration (FDA) regulations establish limits for contaminants in bottled water which must provide the same protection for public health. </w:t>
      </w:r>
    </w:p>
    <w:p w14:paraId="6C45830F" w14:textId="77777777" w:rsidR="007D1BE2" w:rsidRDefault="007D1BE2" w:rsidP="007D1BE2">
      <w:pPr>
        <w:widowControl w:val="0"/>
        <w:spacing w:after="0" w:line="264" w:lineRule="auto"/>
        <w:rPr>
          <w:rFonts w:ascii="Arial" w:hAnsi="Arial" w:cs="Arial"/>
          <w:sz w:val="20"/>
          <w:szCs w:val="20"/>
        </w:rPr>
      </w:pPr>
    </w:p>
    <w:p w14:paraId="2A2A9FE0" w14:textId="41C1D3A8" w:rsidR="007D1BE2" w:rsidRPr="008131E5" w:rsidRDefault="007D1BE2" w:rsidP="007D1BE2">
      <w:pPr>
        <w:widowControl w:val="0"/>
        <w:spacing w:after="0" w:line="276" w:lineRule="auto"/>
        <w:rPr>
          <w:rFonts w:ascii="Arial" w:eastAsia="Times New Roman" w:hAnsi="Arial" w:cs="Arial"/>
          <w:color w:val="000000"/>
          <w:kern w:val="28"/>
          <w:sz w:val="20"/>
          <w:szCs w:val="20"/>
          <w14:cntxtAlts/>
        </w:rPr>
      </w:pPr>
      <w:r w:rsidRPr="00681B04">
        <w:rPr>
          <w:rFonts w:ascii="Arial" w:hAnsi="Arial" w:cs="Arial"/>
          <w:sz w:val="20"/>
          <w:szCs w:val="20"/>
        </w:rPr>
        <w:t>Some people may be more vulnerable to contaminants in drinking water than the general population.  Immuno-</w:t>
      </w:r>
      <w:r w:rsidRPr="00681B04">
        <w:rPr>
          <w:rFonts w:ascii="Arial" w:hAnsi="Arial" w:cs="Arial"/>
          <w:sz w:val="20"/>
          <w:szCs w:val="20"/>
        </w:rPr>
        <w:lastRenderedPageBreak/>
        <w:t>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EPA/Centers for Disease Control and Prevention (CDC) guidelines on appropriate means to lessen the risk of infection by Cryptosporidium and other microbial contaminants are available from the Safe Drinking Water Hotline (800-426-4791).</w:t>
      </w:r>
    </w:p>
    <w:p w14:paraId="45120C9D" w14:textId="0D507554" w:rsidR="00F00076" w:rsidRPr="008131E5" w:rsidRDefault="008131E5" w:rsidP="007D1BE2">
      <w:pPr>
        <w:widowControl w:val="0"/>
        <w:spacing w:after="20" w:line="276" w:lineRule="auto"/>
        <w:rPr>
          <w:rFonts w:ascii="Arial" w:eastAsia="Times New Roman" w:hAnsi="Arial" w:cs="Arial"/>
          <w:color w:val="000000"/>
          <w:kern w:val="28"/>
          <w:sz w:val="20"/>
          <w:szCs w:val="20"/>
          <w14:cntxtAlts/>
        </w:rPr>
      </w:pPr>
      <w:r w:rsidRPr="008131E5">
        <w:rPr>
          <w:rFonts w:ascii="Arial" w:eastAsia="Times New Roman" w:hAnsi="Arial" w:cs="Arial"/>
          <w:color w:val="000000"/>
          <w:kern w:val="28"/>
          <w:sz w:val="20"/>
          <w:szCs w:val="20"/>
          <w14:cntxtAlts/>
        </w:rPr>
        <w:t> </w:t>
      </w:r>
    </w:p>
    <w:p w14:paraId="50DFFA37" w14:textId="77777777" w:rsidR="00F00076" w:rsidRDefault="00F00076" w:rsidP="00F00076">
      <w:pPr>
        <w:widowControl w:val="0"/>
        <w:spacing w:before="80" w:after="0" w:line="240" w:lineRule="auto"/>
        <w:rPr>
          <w:rFonts w:ascii="Arial" w:eastAsia="Times New Roman" w:hAnsi="Arial" w:cs="Arial"/>
          <w:b/>
          <w:bCs/>
          <w:kern w:val="28"/>
          <w:sz w:val="20"/>
          <w:szCs w:val="20"/>
          <w14:cntxtAlts/>
        </w:rPr>
      </w:pPr>
      <w:r w:rsidRPr="00F00076">
        <w:rPr>
          <w:rFonts w:ascii="Arial" w:eastAsia="Times New Roman" w:hAnsi="Arial" w:cs="Arial"/>
          <w:b/>
          <w:bCs/>
          <w:kern w:val="28"/>
          <w:sz w:val="20"/>
          <w:szCs w:val="20"/>
          <w14:cntxtAlts/>
        </w:rPr>
        <w:t xml:space="preserve">Lead Statement </w:t>
      </w:r>
    </w:p>
    <w:p w14:paraId="31E96060" w14:textId="6E9D25BA" w:rsidR="0098483B" w:rsidRPr="00F00076" w:rsidRDefault="00566D27" w:rsidP="00F00076">
      <w:pPr>
        <w:widowControl w:val="0"/>
        <w:spacing w:before="80" w:after="0" w:line="240" w:lineRule="auto"/>
        <w:rPr>
          <w:rFonts w:ascii="Arial" w:eastAsia="Times New Roman" w:hAnsi="Arial" w:cs="Arial"/>
          <w:b/>
          <w:bCs/>
          <w:kern w:val="28"/>
          <w:sz w:val="20"/>
          <w:szCs w:val="20"/>
          <w14:cntxtAlts/>
        </w:rPr>
      </w:pPr>
      <w:r>
        <w:rPr>
          <w:rFonts w:ascii="Times New Roman" w:eastAsia="Times New Roman" w:hAnsi="Times New Roman" w:cs="Times New Roman"/>
          <w:sz w:val="24"/>
          <w:szCs w:val="24"/>
        </w:rPr>
        <w:pict w14:anchorId="13C45929">
          <v:rect id="_x0000_i1026" style="width:0;height:.6pt" o:hralign="center" o:hrstd="t" o:hrnoshade="t" o:hr="t" fillcolor="#069" stroked="f"/>
        </w:pict>
      </w:r>
    </w:p>
    <w:p w14:paraId="540F981A" w14:textId="77777777" w:rsidR="0098483B" w:rsidRPr="009D0413" w:rsidRDefault="0098483B" w:rsidP="0098483B">
      <w:pPr>
        <w:spacing w:after="0" w:line="276" w:lineRule="auto"/>
        <w:rPr>
          <w:rFonts w:ascii="Arial" w:eastAsia="Times New Roman" w:hAnsi="Arial" w:cs="Arial"/>
          <w:color w:val="000000"/>
          <w:sz w:val="20"/>
          <w:szCs w:val="20"/>
        </w:rPr>
      </w:pPr>
      <w:r w:rsidRPr="009D0413">
        <w:rPr>
          <w:rFonts w:ascii="Arial" w:eastAsiaTheme="minorEastAsia" w:hAnsi="Arial" w:cs="Arial"/>
          <w:color w:val="333333"/>
          <w:kern w:val="24"/>
          <w:sz w:val="20"/>
          <w:szCs w:val="20"/>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754AF6FB" w14:textId="77777777" w:rsidR="0098483B" w:rsidRPr="009D0413" w:rsidRDefault="0098483B" w:rsidP="0098483B">
      <w:pPr>
        <w:spacing w:after="0" w:line="276" w:lineRule="auto"/>
        <w:ind w:left="432"/>
        <w:rPr>
          <w:rFonts w:ascii="Arial" w:eastAsia="Times New Roman" w:hAnsi="Arial" w:cs="Arial"/>
          <w:color w:val="000000"/>
          <w:sz w:val="20"/>
          <w:szCs w:val="20"/>
        </w:rPr>
      </w:pPr>
    </w:p>
    <w:p w14:paraId="57F1FDB5" w14:textId="30E07C92" w:rsidR="0098483B" w:rsidRPr="009D0413" w:rsidRDefault="0098483B" w:rsidP="0098483B">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Lead can cause serious health effects in people of all ages, especially pregnant people, infants (both formula-fed and breastfed), and young children. Lead in drinking water is primarily from materials and parts used in service lines and in home plumbing. </w:t>
      </w:r>
      <w:r>
        <w:rPr>
          <w:rFonts w:ascii="Arial" w:eastAsiaTheme="minorEastAsia" w:hAnsi="Arial" w:cs="Arial"/>
          <w:color w:val="000000" w:themeColor="text1"/>
          <w:kern w:val="24"/>
          <w:sz w:val="20"/>
          <w:szCs w:val="20"/>
        </w:rPr>
        <w:t>The City of Sawyer</w:t>
      </w:r>
      <w:r w:rsidRPr="009D0413">
        <w:rPr>
          <w:rFonts w:ascii="Arial" w:eastAsiaTheme="minorEastAsia" w:hAnsi="Arial" w:cs="Arial"/>
          <w:color w:val="000000" w:themeColor="text1"/>
          <w:kern w:val="24"/>
          <w:sz w:val="20"/>
          <w:szCs w:val="20"/>
        </w:rPr>
        <w:t xml:space="preserve"> is responsible for providing high quality drinking water and removing lead pipes but cannot control the variety of materials used in the plumbing in your home. </w:t>
      </w:r>
    </w:p>
    <w:p w14:paraId="799EF2C6" w14:textId="77777777" w:rsidR="0098483B" w:rsidRPr="009D0413" w:rsidRDefault="0098483B" w:rsidP="0098483B">
      <w:pPr>
        <w:spacing w:after="0" w:line="276" w:lineRule="auto"/>
        <w:ind w:left="442" w:hanging="10"/>
        <w:rPr>
          <w:rFonts w:ascii="Arial" w:eastAsiaTheme="minorEastAsia" w:hAnsi="Arial" w:cs="Arial"/>
          <w:color w:val="000000" w:themeColor="text1"/>
          <w:kern w:val="24"/>
          <w:sz w:val="20"/>
          <w:szCs w:val="20"/>
        </w:rPr>
      </w:pPr>
    </w:p>
    <w:p w14:paraId="61D496F4" w14:textId="77777777" w:rsidR="0098483B" w:rsidRPr="009D0413" w:rsidRDefault="0098483B" w:rsidP="0098483B">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w:t>
      </w:r>
    </w:p>
    <w:p w14:paraId="33B006C0" w14:textId="77777777" w:rsidR="0098483B" w:rsidRPr="009D0413" w:rsidRDefault="0098483B" w:rsidP="0098483B">
      <w:pPr>
        <w:spacing w:after="0" w:line="276" w:lineRule="auto"/>
        <w:ind w:left="442" w:hanging="10"/>
        <w:rPr>
          <w:rFonts w:ascii="Arial" w:eastAsiaTheme="minorEastAsia" w:hAnsi="Arial" w:cs="Arial"/>
          <w:color w:val="000000" w:themeColor="text1"/>
          <w:kern w:val="24"/>
          <w:sz w:val="20"/>
          <w:szCs w:val="20"/>
        </w:rPr>
      </w:pPr>
    </w:p>
    <w:p w14:paraId="02FFD41D" w14:textId="6B763442" w:rsidR="0098483B" w:rsidRPr="009D0413" w:rsidRDefault="0098483B" w:rsidP="0098483B">
      <w:pPr>
        <w:spacing w:after="0" w:line="276" w:lineRule="auto"/>
        <w:rPr>
          <w:rFonts w:ascii="Arial" w:eastAsia="Times New Roman" w:hAnsi="Arial" w:cs="Arial"/>
          <w:color w:val="000000"/>
          <w:sz w:val="20"/>
          <w:szCs w:val="20"/>
        </w:rPr>
      </w:pPr>
      <w:r w:rsidRPr="009D0413">
        <w:rPr>
          <w:rFonts w:ascii="Arial" w:eastAsiaTheme="minorEastAsia" w:hAnsi="Arial" w:cs="Arial"/>
          <w:b/>
          <w:bCs/>
          <w:color w:val="000000" w:themeColor="text1"/>
          <w:kern w:val="24"/>
          <w:sz w:val="20"/>
          <w:szCs w:val="20"/>
        </w:rPr>
        <w:t>Use only cold water for drinking, cooking, and making baby formula. Boiling water does not remove lead from water.</w:t>
      </w:r>
      <w:r w:rsidRPr="009D0413">
        <w:rPr>
          <w:rFonts w:ascii="Arial" w:eastAsiaTheme="minorEastAsia" w:hAnsi="Arial" w:cs="Arial"/>
          <w:color w:val="000000" w:themeColor="text1"/>
          <w:kern w:val="24"/>
          <w:sz w:val="20"/>
          <w:szCs w:val="20"/>
        </w:rPr>
        <w:t xml:space="preserve">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Pr>
          <w:rFonts w:ascii="Arial" w:eastAsiaTheme="minorEastAsia" w:hAnsi="Arial" w:cs="Arial"/>
          <w:color w:val="000000" w:themeColor="text1"/>
          <w:kern w:val="24"/>
          <w:sz w:val="20"/>
          <w:szCs w:val="20"/>
        </w:rPr>
        <w:t xml:space="preserve">the City of Sawyer </w:t>
      </w:r>
      <w:r w:rsidRPr="009D0413">
        <w:rPr>
          <w:rFonts w:ascii="Arial" w:eastAsiaTheme="minorEastAsia" w:hAnsi="Arial" w:cs="Arial"/>
          <w:color w:val="000000" w:themeColor="text1"/>
          <w:kern w:val="24"/>
          <w:sz w:val="20"/>
          <w:szCs w:val="20"/>
        </w:rPr>
        <w:t>a</w:t>
      </w:r>
      <w:r>
        <w:rPr>
          <w:rFonts w:ascii="Arial" w:eastAsiaTheme="minorEastAsia" w:hAnsi="Arial" w:cs="Arial"/>
          <w:color w:val="000000" w:themeColor="text1"/>
          <w:kern w:val="24"/>
          <w:sz w:val="20"/>
          <w:szCs w:val="20"/>
        </w:rPr>
        <w:t>t 701-</w:t>
      </w:r>
      <w:r w:rsidR="00FC3A24">
        <w:rPr>
          <w:rFonts w:ascii="Arial" w:eastAsiaTheme="minorEastAsia" w:hAnsi="Arial" w:cs="Arial"/>
          <w:color w:val="000000" w:themeColor="text1"/>
          <w:kern w:val="24"/>
          <w:sz w:val="20"/>
          <w:szCs w:val="20"/>
        </w:rPr>
        <w:t>624-5649</w:t>
      </w:r>
      <w:r w:rsidRPr="009D0413">
        <w:rPr>
          <w:rFonts w:ascii="Arial" w:eastAsiaTheme="minorEastAsia" w:hAnsi="Arial" w:cs="Arial"/>
          <w:color w:val="000000" w:themeColor="text1"/>
          <w:kern w:val="24"/>
          <w:sz w:val="20"/>
          <w:szCs w:val="20"/>
        </w:rPr>
        <w:t xml:space="preserve">. Information on lead in drinking water, testing methods, and steps you can take to minimize exposure is available at </w:t>
      </w:r>
      <w:hyperlink r:id="rId6" w:history="1">
        <w:r w:rsidRPr="009D0413">
          <w:rPr>
            <w:rFonts w:ascii="Arial" w:eastAsiaTheme="minorEastAsia" w:hAnsi="Arial" w:cs="Arial"/>
            <w:i/>
            <w:iCs/>
            <w:color w:val="000000" w:themeColor="text1"/>
            <w:kern w:val="24"/>
            <w:sz w:val="20"/>
            <w:szCs w:val="20"/>
            <w:u w:val="single"/>
          </w:rPr>
          <w:t>https://www.epa.gov/safewater/lead</w:t>
        </w:r>
      </w:hyperlink>
    </w:p>
    <w:p w14:paraId="2B790047" w14:textId="77777777" w:rsidR="0098483B" w:rsidRDefault="0098483B" w:rsidP="0098483B">
      <w:pPr>
        <w:tabs>
          <w:tab w:val="left" w:pos="1320"/>
        </w:tabs>
        <w:spacing w:after="0" w:line="276" w:lineRule="auto"/>
        <w:rPr>
          <w:rFonts w:ascii="Arial" w:hAnsi="Arial" w:cs="Arial"/>
          <w:sz w:val="20"/>
          <w:szCs w:val="20"/>
        </w:rPr>
      </w:pPr>
    </w:p>
    <w:p w14:paraId="5C0C6FEC" w14:textId="77777777" w:rsidR="0098483B" w:rsidRDefault="0098483B" w:rsidP="0098483B">
      <w:pPr>
        <w:tabs>
          <w:tab w:val="left" w:pos="1320"/>
        </w:tabs>
        <w:spacing w:after="0" w:line="276" w:lineRule="auto"/>
        <w:rPr>
          <w:rFonts w:ascii="Arial" w:hAnsi="Arial" w:cs="Arial"/>
          <w:b/>
          <w:bCs/>
          <w:sz w:val="20"/>
          <w:szCs w:val="20"/>
        </w:rPr>
      </w:pPr>
      <w:r w:rsidRPr="00A42014">
        <w:rPr>
          <w:rFonts w:ascii="Arial" w:hAnsi="Arial" w:cs="Arial"/>
          <w:b/>
          <w:bCs/>
          <w:sz w:val="20"/>
          <w:szCs w:val="20"/>
        </w:rPr>
        <w:t>Lead Service Line Inventory Information</w:t>
      </w:r>
    </w:p>
    <w:p w14:paraId="642E9031" w14:textId="77777777" w:rsidR="0098483B" w:rsidRPr="00A42014" w:rsidRDefault="00566D27" w:rsidP="0098483B">
      <w:pPr>
        <w:tabs>
          <w:tab w:val="left" w:pos="1320"/>
        </w:tabs>
        <w:spacing w:after="0" w:line="276" w:lineRule="auto"/>
        <w:rPr>
          <w:rFonts w:ascii="Arial" w:hAnsi="Arial" w:cs="Arial"/>
          <w:b/>
          <w:bCs/>
          <w:sz w:val="20"/>
          <w:szCs w:val="20"/>
        </w:rPr>
      </w:pPr>
      <w:r>
        <w:rPr>
          <w:rFonts w:ascii="Times New Roman" w:eastAsia="Times New Roman" w:hAnsi="Times New Roman" w:cs="Times New Roman"/>
          <w:sz w:val="24"/>
          <w:szCs w:val="24"/>
        </w:rPr>
        <w:pict w14:anchorId="4BF6BF24">
          <v:rect id="_x0000_i1027" style="width:0;height:.6pt" o:hralign="center" o:hrstd="t" o:hrnoshade="t" o:hr="t" fillcolor="#069" stroked="f"/>
        </w:pict>
      </w:r>
    </w:p>
    <w:p w14:paraId="695E915F" w14:textId="77777777" w:rsidR="0098483B" w:rsidRPr="00ED27DE" w:rsidRDefault="0098483B" w:rsidP="0098483B">
      <w:pPr>
        <w:tabs>
          <w:tab w:val="left" w:pos="1320"/>
        </w:tabs>
        <w:spacing w:after="0" w:line="276" w:lineRule="auto"/>
        <w:rPr>
          <w:rFonts w:ascii="Arial" w:hAnsi="Arial" w:cs="Arial"/>
          <w:sz w:val="20"/>
          <w:szCs w:val="20"/>
        </w:rPr>
      </w:pPr>
      <w:r w:rsidRPr="00ED27DE">
        <w:rPr>
          <w:rFonts w:ascii="Arial" w:hAnsi="Arial" w:cs="Arial"/>
          <w:sz w:val="20"/>
          <w:szCs w:val="20"/>
        </w:rPr>
        <w:t>US</w:t>
      </w:r>
      <w:r>
        <w:rPr>
          <w:rFonts w:ascii="Arial" w:hAnsi="Arial" w:cs="Arial"/>
          <w:sz w:val="20"/>
          <w:szCs w:val="20"/>
        </w:rPr>
        <w:t xml:space="preserve"> </w:t>
      </w:r>
      <w:r w:rsidRPr="00ED27DE">
        <w:rPr>
          <w:rFonts w:ascii="Arial" w:hAnsi="Arial" w:cs="Arial"/>
          <w:sz w:val="20"/>
          <w:szCs w:val="20"/>
        </w:rPr>
        <w:t xml:space="preserve">EPA has recently published the Lead and Copper Rule Revision.  The purpose of this revision is to strengthen public health protections by removing lead service lines within public water systems.  One requirement of this rule revision was to inventory all drinking water service lines within our public water system and notify consumers which type of line serves each property. You may have recently received a letter from our system with this information. </w:t>
      </w:r>
    </w:p>
    <w:p w14:paraId="6BFBE717" w14:textId="77777777" w:rsidR="0098483B" w:rsidRPr="00ED27DE" w:rsidRDefault="0098483B" w:rsidP="0098483B">
      <w:pPr>
        <w:tabs>
          <w:tab w:val="left" w:pos="1320"/>
        </w:tabs>
        <w:spacing w:after="0" w:line="276" w:lineRule="auto"/>
        <w:rPr>
          <w:rFonts w:ascii="Arial" w:hAnsi="Arial" w:cs="Arial"/>
          <w:sz w:val="20"/>
          <w:szCs w:val="20"/>
        </w:rPr>
      </w:pPr>
    </w:p>
    <w:p w14:paraId="39DD47AE" w14:textId="77777777" w:rsidR="0098483B" w:rsidRPr="00ED27DE" w:rsidRDefault="0098483B" w:rsidP="0098483B">
      <w:pPr>
        <w:tabs>
          <w:tab w:val="left" w:pos="1320"/>
        </w:tabs>
        <w:spacing w:after="0" w:line="276" w:lineRule="auto"/>
        <w:rPr>
          <w:rFonts w:ascii="Arial" w:hAnsi="Arial" w:cs="Arial"/>
          <w:sz w:val="20"/>
          <w:szCs w:val="20"/>
        </w:rPr>
      </w:pPr>
      <w:r w:rsidRPr="00ED27DE">
        <w:rPr>
          <w:rFonts w:ascii="Arial" w:hAnsi="Arial" w:cs="Arial"/>
          <w:sz w:val="20"/>
          <w:szCs w:val="20"/>
        </w:rPr>
        <w:t xml:space="preserve">The inventory is a listing of all service lines and the material composition of each line.  The types of lines being documented are Lead lines, Galvanized Requiring Replacement (GRR) and lines made of Unknown Material.  </w:t>
      </w:r>
      <w:r w:rsidRPr="00ED27DE">
        <w:rPr>
          <w:rFonts w:ascii="Arial" w:hAnsi="Arial"/>
          <w:sz w:val="20"/>
          <w:szCs w:val="20"/>
        </w:rPr>
        <w:t xml:space="preserve">Classification of a service line as being comprised of Unknown Service Line material indicates that our system </w:t>
      </w:r>
      <w:r w:rsidRPr="00ED27DE">
        <w:rPr>
          <w:rFonts w:ascii="Arial" w:hAnsi="Arial"/>
          <w:sz w:val="20"/>
          <w:szCs w:val="20"/>
          <w:u w:val="single"/>
        </w:rPr>
        <w:t xml:space="preserve">cannot currently confirm the material of both the public and private portions of the line with written records.  </w:t>
      </w:r>
      <w:r w:rsidRPr="00ED27DE">
        <w:rPr>
          <w:rFonts w:ascii="Arial" w:hAnsi="Arial" w:cs="Arial"/>
          <w:sz w:val="20"/>
          <w:szCs w:val="20"/>
        </w:rPr>
        <w:t>Non-lead lines were also documented; however, we were not required to notify consumers with documented nonlead lines.  The classification of the type of service line serving a residence was based on historical data regarding the property and in some cases verification of the type of material on the privately owned side of the line by visual inspection or replacement records of the owner.</w:t>
      </w:r>
    </w:p>
    <w:p w14:paraId="7913AE75" w14:textId="77777777" w:rsidR="0098483B" w:rsidRPr="00ED27DE" w:rsidRDefault="0098483B" w:rsidP="0098483B">
      <w:pPr>
        <w:tabs>
          <w:tab w:val="left" w:pos="1320"/>
        </w:tabs>
        <w:spacing w:after="0" w:line="276" w:lineRule="auto"/>
        <w:rPr>
          <w:rFonts w:ascii="Arial" w:hAnsi="Arial" w:cs="Arial"/>
          <w:sz w:val="20"/>
          <w:szCs w:val="20"/>
        </w:rPr>
      </w:pPr>
    </w:p>
    <w:p w14:paraId="0318ACF4" w14:textId="61A9E1FA" w:rsidR="0098483B" w:rsidRPr="00ED27DE" w:rsidRDefault="0098483B" w:rsidP="0098483B">
      <w:pPr>
        <w:tabs>
          <w:tab w:val="left" w:pos="1320"/>
        </w:tabs>
        <w:spacing w:after="0" w:line="276" w:lineRule="auto"/>
        <w:rPr>
          <w:rFonts w:ascii="Arial" w:hAnsi="Arial" w:cs="Arial"/>
          <w:b/>
          <w:bCs/>
          <w:sz w:val="20"/>
          <w:szCs w:val="20"/>
        </w:rPr>
      </w:pPr>
      <w:r w:rsidRPr="00ED27DE">
        <w:rPr>
          <w:rFonts w:ascii="Arial" w:hAnsi="Arial" w:cs="Arial"/>
          <w:b/>
          <w:bCs/>
          <w:sz w:val="20"/>
          <w:szCs w:val="20"/>
        </w:rPr>
        <w:lastRenderedPageBreak/>
        <w:t xml:space="preserve">The current Service Line Inventory for our system has been completed and is available for viewing at our office.  Please contact the City of </w:t>
      </w:r>
      <w:r w:rsidR="00FC3A24">
        <w:rPr>
          <w:rFonts w:ascii="Arial" w:hAnsi="Arial" w:cs="Arial"/>
          <w:b/>
          <w:bCs/>
          <w:sz w:val="20"/>
          <w:szCs w:val="20"/>
        </w:rPr>
        <w:t>Sawyer</w:t>
      </w:r>
      <w:r w:rsidRPr="00ED27DE">
        <w:rPr>
          <w:rFonts w:ascii="Arial" w:hAnsi="Arial" w:cs="Arial"/>
          <w:b/>
          <w:bCs/>
          <w:sz w:val="20"/>
          <w:szCs w:val="20"/>
        </w:rPr>
        <w:t xml:space="preserve"> at 701</w:t>
      </w:r>
      <w:r w:rsidRPr="000C7EFD">
        <w:rPr>
          <w:rFonts w:ascii="Arial" w:hAnsi="Arial" w:cs="Arial"/>
          <w:sz w:val="20"/>
          <w:szCs w:val="20"/>
        </w:rPr>
        <w:t>-</w:t>
      </w:r>
      <w:r w:rsidR="00FC3A24">
        <w:rPr>
          <w:rFonts w:ascii="Arial" w:hAnsi="Arial" w:cs="Arial"/>
          <w:b/>
          <w:bCs/>
          <w:sz w:val="20"/>
          <w:szCs w:val="20"/>
        </w:rPr>
        <w:t>624-5649</w:t>
      </w:r>
      <w:r>
        <w:rPr>
          <w:rFonts w:ascii="Arial" w:hAnsi="Arial" w:cs="Arial"/>
          <w:sz w:val="20"/>
          <w:szCs w:val="20"/>
        </w:rPr>
        <w:t xml:space="preserve"> </w:t>
      </w:r>
      <w:r w:rsidRPr="00ED27DE">
        <w:rPr>
          <w:rFonts w:ascii="Arial" w:hAnsi="Arial" w:cs="Arial"/>
          <w:b/>
          <w:bCs/>
          <w:sz w:val="20"/>
          <w:szCs w:val="20"/>
        </w:rPr>
        <w:t>should you have any questions.</w:t>
      </w:r>
    </w:p>
    <w:p w14:paraId="64AFB639" w14:textId="77777777" w:rsidR="0098483B" w:rsidRDefault="0098483B" w:rsidP="0098483B">
      <w:pPr>
        <w:tabs>
          <w:tab w:val="left" w:pos="1320"/>
        </w:tabs>
        <w:spacing w:after="0" w:line="276" w:lineRule="auto"/>
        <w:ind w:left="10" w:hanging="10"/>
        <w:rPr>
          <w:rFonts w:ascii="Arial" w:eastAsia="Times New Roman" w:hAnsi="Arial" w:cs="Times New Roman"/>
          <w:color w:val="000000"/>
          <w:sz w:val="24"/>
          <w:szCs w:val="24"/>
        </w:rPr>
      </w:pPr>
    </w:p>
    <w:p w14:paraId="43EEA1A5" w14:textId="77777777" w:rsidR="0098483B" w:rsidRPr="00B668D8" w:rsidRDefault="0098483B" w:rsidP="0098483B">
      <w:pPr>
        <w:tabs>
          <w:tab w:val="left" w:pos="1320"/>
        </w:tabs>
        <w:spacing w:after="0" w:line="276" w:lineRule="auto"/>
        <w:ind w:left="10" w:hanging="10"/>
        <w:rPr>
          <w:rFonts w:ascii="Arial" w:eastAsia="Times New Roman" w:hAnsi="Arial" w:cs="Times New Roman"/>
          <w:color w:val="000000"/>
          <w:sz w:val="20"/>
          <w:szCs w:val="20"/>
        </w:rPr>
      </w:pPr>
      <w:r w:rsidRPr="00B668D8">
        <w:rPr>
          <w:rFonts w:ascii="Arial" w:eastAsia="Times New Roman" w:hAnsi="Arial" w:cs="Times New Roman"/>
          <w:color w:val="000000"/>
          <w:sz w:val="20"/>
          <w:szCs w:val="20"/>
        </w:rPr>
        <w:t xml:space="preserve">Additional work to update the service line inventory, including inspection of the line, may need to be performed to further document and confirm the type of material making up both the public and private portions of the line serving your home or business.  We will need the help of home/building owners </w:t>
      </w:r>
      <w:proofErr w:type="gramStart"/>
      <w:r w:rsidRPr="00B668D8">
        <w:rPr>
          <w:rFonts w:ascii="Arial" w:eastAsia="Times New Roman" w:hAnsi="Arial" w:cs="Times New Roman"/>
          <w:color w:val="000000"/>
          <w:sz w:val="20"/>
          <w:szCs w:val="20"/>
        </w:rPr>
        <w:t>in order to</w:t>
      </w:r>
      <w:proofErr w:type="gramEnd"/>
      <w:r w:rsidRPr="00B668D8">
        <w:rPr>
          <w:rFonts w:ascii="Arial" w:eastAsia="Times New Roman" w:hAnsi="Arial" w:cs="Times New Roman"/>
          <w:color w:val="000000"/>
          <w:sz w:val="20"/>
          <w:szCs w:val="20"/>
        </w:rPr>
        <w:t xml:space="preserve"> access the service line on the private side of the service line to positively identify the material of the line that carries water within your home/building.  Our system may perform this work with our own system employees, or we may contract with engineering firms or third-party contractors to complete this work to improve our service line inventory.</w:t>
      </w:r>
    </w:p>
    <w:p w14:paraId="3B8EFF06" w14:textId="2A9922D6" w:rsidR="00F00076" w:rsidRPr="00F00076" w:rsidRDefault="002B08A6" w:rsidP="00F00076">
      <w:pPr>
        <w:spacing w:after="0" w:line="240" w:lineRule="auto"/>
        <w:rPr>
          <w:rFonts w:ascii="Times New Roman" w:eastAsia="Times New Roman" w:hAnsi="Times New Roman" w:cs="Times New Roman"/>
          <w:sz w:val="24"/>
          <w:szCs w:val="24"/>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4FDA347F" wp14:editId="10FFFDED">
            <wp:simplePos x="0" y="0"/>
            <wp:positionH relativeFrom="margin">
              <wp:align>center</wp:align>
            </wp:positionH>
            <wp:positionV relativeFrom="paragraph">
              <wp:posOffset>1052369</wp:posOffset>
            </wp:positionV>
            <wp:extent cx="3569993" cy="1921926"/>
            <wp:effectExtent l="0" t="0" r="0" b="2540"/>
            <wp:wrapNone/>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9993" cy="192192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F00076" w:rsidRPr="00F00076" w:rsidSect="00BC25A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052CD" w14:textId="77777777" w:rsidR="00566D27" w:rsidRDefault="00566D27" w:rsidP="003619AF">
      <w:pPr>
        <w:spacing w:after="0" w:line="240" w:lineRule="auto"/>
      </w:pPr>
      <w:r>
        <w:separator/>
      </w:r>
    </w:p>
  </w:endnote>
  <w:endnote w:type="continuationSeparator" w:id="0">
    <w:p w14:paraId="1F594D3F" w14:textId="77777777" w:rsidR="00566D27" w:rsidRDefault="00566D27" w:rsidP="00361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AB98" w14:textId="77777777" w:rsidR="003619AF" w:rsidRDefault="00361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49712"/>
      <w:docPartObj>
        <w:docPartGallery w:val="Page Numbers (Bottom of Page)"/>
        <w:docPartUnique/>
      </w:docPartObj>
    </w:sdtPr>
    <w:sdtEndPr>
      <w:rPr>
        <w:color w:val="7F7F7F" w:themeColor="background1" w:themeShade="7F"/>
        <w:spacing w:val="60"/>
      </w:rPr>
    </w:sdtEndPr>
    <w:sdtContent>
      <w:p w14:paraId="0F7FF373" w14:textId="55362E52" w:rsidR="003619AF" w:rsidRDefault="003619A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EDC72A3" w14:textId="77777777" w:rsidR="003619AF" w:rsidRDefault="003619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5E9F" w14:textId="77777777" w:rsidR="003619AF" w:rsidRDefault="00361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193A4" w14:textId="77777777" w:rsidR="00566D27" w:rsidRDefault="00566D27" w:rsidP="003619AF">
      <w:pPr>
        <w:spacing w:after="0" w:line="240" w:lineRule="auto"/>
      </w:pPr>
      <w:r>
        <w:separator/>
      </w:r>
    </w:p>
  </w:footnote>
  <w:footnote w:type="continuationSeparator" w:id="0">
    <w:p w14:paraId="6A8522F0" w14:textId="77777777" w:rsidR="00566D27" w:rsidRDefault="00566D27" w:rsidP="00361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0D1A" w14:textId="77777777" w:rsidR="003619AF" w:rsidRDefault="00361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2550" w14:textId="77777777" w:rsidR="003619AF" w:rsidRDefault="003619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B729" w14:textId="77777777" w:rsidR="003619AF" w:rsidRDefault="003619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A4"/>
    <w:rsid w:val="00016907"/>
    <w:rsid w:val="0002705C"/>
    <w:rsid w:val="00075ADF"/>
    <w:rsid w:val="00076B3C"/>
    <w:rsid w:val="000932E0"/>
    <w:rsid w:val="000A7579"/>
    <w:rsid w:val="000B3E7C"/>
    <w:rsid w:val="000F6759"/>
    <w:rsid w:val="00101212"/>
    <w:rsid w:val="00103E07"/>
    <w:rsid w:val="001044E9"/>
    <w:rsid w:val="00121287"/>
    <w:rsid w:val="0013556A"/>
    <w:rsid w:val="00182795"/>
    <w:rsid w:val="00260636"/>
    <w:rsid w:val="002666B0"/>
    <w:rsid w:val="002A6159"/>
    <w:rsid w:val="002B08A6"/>
    <w:rsid w:val="002B56A3"/>
    <w:rsid w:val="002B6446"/>
    <w:rsid w:val="002E36E0"/>
    <w:rsid w:val="00305B9A"/>
    <w:rsid w:val="00311F71"/>
    <w:rsid w:val="00331EB6"/>
    <w:rsid w:val="003619AF"/>
    <w:rsid w:val="00370697"/>
    <w:rsid w:val="003D0C17"/>
    <w:rsid w:val="003E564B"/>
    <w:rsid w:val="0041166D"/>
    <w:rsid w:val="00427F43"/>
    <w:rsid w:val="00443135"/>
    <w:rsid w:val="00482E8B"/>
    <w:rsid w:val="00497F88"/>
    <w:rsid w:val="004A1401"/>
    <w:rsid w:val="00526AE0"/>
    <w:rsid w:val="0053218F"/>
    <w:rsid w:val="00535CEA"/>
    <w:rsid w:val="00541685"/>
    <w:rsid w:val="00541B7B"/>
    <w:rsid w:val="0056002C"/>
    <w:rsid w:val="00566D27"/>
    <w:rsid w:val="005B5E39"/>
    <w:rsid w:val="005D2E6E"/>
    <w:rsid w:val="00604DC4"/>
    <w:rsid w:val="0061240E"/>
    <w:rsid w:val="0061511B"/>
    <w:rsid w:val="0064602C"/>
    <w:rsid w:val="00682837"/>
    <w:rsid w:val="006906C7"/>
    <w:rsid w:val="006B1DE3"/>
    <w:rsid w:val="006C4C0D"/>
    <w:rsid w:val="006D03FD"/>
    <w:rsid w:val="006E1B9B"/>
    <w:rsid w:val="00730276"/>
    <w:rsid w:val="00775C5B"/>
    <w:rsid w:val="0078453E"/>
    <w:rsid w:val="007B6F65"/>
    <w:rsid w:val="007D1BE2"/>
    <w:rsid w:val="008131E5"/>
    <w:rsid w:val="00850394"/>
    <w:rsid w:val="008A002C"/>
    <w:rsid w:val="008A0946"/>
    <w:rsid w:val="008C21F3"/>
    <w:rsid w:val="008D3F56"/>
    <w:rsid w:val="008F0B2A"/>
    <w:rsid w:val="00917C97"/>
    <w:rsid w:val="00923E15"/>
    <w:rsid w:val="0092726F"/>
    <w:rsid w:val="00936103"/>
    <w:rsid w:val="0098483B"/>
    <w:rsid w:val="009B5BB2"/>
    <w:rsid w:val="009D1B9A"/>
    <w:rsid w:val="009E7860"/>
    <w:rsid w:val="00A4427A"/>
    <w:rsid w:val="00A65749"/>
    <w:rsid w:val="00A66C02"/>
    <w:rsid w:val="00A67046"/>
    <w:rsid w:val="00AB7362"/>
    <w:rsid w:val="00AE3C71"/>
    <w:rsid w:val="00AE62E3"/>
    <w:rsid w:val="00B335A2"/>
    <w:rsid w:val="00B34F61"/>
    <w:rsid w:val="00B54BDE"/>
    <w:rsid w:val="00B97690"/>
    <w:rsid w:val="00BC25A4"/>
    <w:rsid w:val="00BF1F5C"/>
    <w:rsid w:val="00C250A6"/>
    <w:rsid w:val="00C54602"/>
    <w:rsid w:val="00CC6DA4"/>
    <w:rsid w:val="00CF5471"/>
    <w:rsid w:val="00D41FAF"/>
    <w:rsid w:val="00D73056"/>
    <w:rsid w:val="00D74080"/>
    <w:rsid w:val="00D745C2"/>
    <w:rsid w:val="00E84758"/>
    <w:rsid w:val="00EA240D"/>
    <w:rsid w:val="00ED5B01"/>
    <w:rsid w:val="00EE51A9"/>
    <w:rsid w:val="00F00076"/>
    <w:rsid w:val="00F30108"/>
    <w:rsid w:val="00F70DD2"/>
    <w:rsid w:val="00F70E52"/>
    <w:rsid w:val="00F805B1"/>
    <w:rsid w:val="00F85F2E"/>
    <w:rsid w:val="00FB4CBE"/>
    <w:rsid w:val="00FC3A24"/>
    <w:rsid w:val="00FD7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6887"/>
  <w15:chartTrackingRefBased/>
  <w15:docId w15:val="{5487E170-F313-414B-A6AB-DCEC90AD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Title">
    <w:name w:val="Side Bar Title"/>
    <w:basedOn w:val="Normal"/>
    <w:rsid w:val="00604DC4"/>
    <w:pPr>
      <w:spacing w:before="80" w:line="240" w:lineRule="auto"/>
    </w:pPr>
    <w:rPr>
      <w:rFonts w:ascii="Cambria" w:eastAsia="Times New Roman" w:hAnsi="Cambria" w:cs="Times New Roman"/>
      <w:color w:val="006699"/>
      <w:kern w:val="28"/>
      <w:sz w:val="20"/>
      <w:szCs w:val="20"/>
      <w14:ligatures w14:val="standard"/>
      <w14:cntxtAlts/>
    </w:rPr>
  </w:style>
  <w:style w:type="table" w:styleId="TableGrid">
    <w:name w:val="Table Grid"/>
    <w:basedOn w:val="TableNormal"/>
    <w:uiPriority w:val="39"/>
    <w:rsid w:val="009B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A240D"/>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16907"/>
    <w:pPr>
      <w:spacing w:after="120" w:line="480" w:lineRule="auto"/>
    </w:pPr>
  </w:style>
  <w:style w:type="character" w:customStyle="1" w:styleId="BodyText2Char">
    <w:name w:val="Body Text 2 Char"/>
    <w:basedOn w:val="DefaultParagraphFont"/>
    <w:link w:val="BodyText2"/>
    <w:uiPriority w:val="99"/>
    <w:rsid w:val="00016907"/>
  </w:style>
  <w:style w:type="character" w:styleId="CommentReference">
    <w:name w:val="annotation reference"/>
    <w:basedOn w:val="DefaultParagraphFont"/>
    <w:uiPriority w:val="99"/>
    <w:semiHidden/>
    <w:unhideWhenUsed/>
    <w:rsid w:val="0098483B"/>
    <w:rPr>
      <w:sz w:val="16"/>
      <w:szCs w:val="16"/>
    </w:rPr>
  </w:style>
  <w:style w:type="paragraph" w:styleId="CommentText">
    <w:name w:val="annotation text"/>
    <w:basedOn w:val="Normal"/>
    <w:link w:val="CommentTextChar"/>
    <w:uiPriority w:val="99"/>
    <w:unhideWhenUsed/>
    <w:rsid w:val="0098483B"/>
    <w:pPr>
      <w:spacing w:line="240" w:lineRule="auto"/>
    </w:pPr>
    <w:rPr>
      <w:sz w:val="20"/>
      <w:szCs w:val="20"/>
    </w:rPr>
  </w:style>
  <w:style w:type="character" w:customStyle="1" w:styleId="CommentTextChar">
    <w:name w:val="Comment Text Char"/>
    <w:basedOn w:val="DefaultParagraphFont"/>
    <w:link w:val="CommentText"/>
    <w:uiPriority w:val="99"/>
    <w:rsid w:val="0098483B"/>
    <w:rPr>
      <w:sz w:val="20"/>
      <w:szCs w:val="20"/>
    </w:rPr>
  </w:style>
  <w:style w:type="paragraph" w:styleId="Header">
    <w:name w:val="header"/>
    <w:basedOn w:val="Normal"/>
    <w:link w:val="HeaderChar"/>
    <w:uiPriority w:val="99"/>
    <w:unhideWhenUsed/>
    <w:rsid w:val="00361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AF"/>
  </w:style>
  <w:style w:type="paragraph" w:styleId="Footer">
    <w:name w:val="footer"/>
    <w:basedOn w:val="Normal"/>
    <w:link w:val="FooterChar"/>
    <w:uiPriority w:val="99"/>
    <w:unhideWhenUsed/>
    <w:rsid w:val="00361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48999">
      <w:bodyDiv w:val="1"/>
      <w:marLeft w:val="0"/>
      <w:marRight w:val="0"/>
      <w:marTop w:val="0"/>
      <w:marBottom w:val="0"/>
      <w:divBdr>
        <w:top w:val="none" w:sz="0" w:space="0" w:color="auto"/>
        <w:left w:val="none" w:sz="0" w:space="0" w:color="auto"/>
        <w:bottom w:val="none" w:sz="0" w:space="0" w:color="auto"/>
        <w:right w:val="none" w:sz="0" w:space="0" w:color="auto"/>
      </w:divBdr>
    </w:div>
    <w:div w:id="293488743">
      <w:bodyDiv w:val="1"/>
      <w:marLeft w:val="0"/>
      <w:marRight w:val="0"/>
      <w:marTop w:val="0"/>
      <w:marBottom w:val="0"/>
      <w:divBdr>
        <w:top w:val="none" w:sz="0" w:space="0" w:color="auto"/>
        <w:left w:val="none" w:sz="0" w:space="0" w:color="auto"/>
        <w:bottom w:val="none" w:sz="0" w:space="0" w:color="auto"/>
        <w:right w:val="none" w:sz="0" w:space="0" w:color="auto"/>
      </w:divBdr>
    </w:div>
    <w:div w:id="789936720">
      <w:bodyDiv w:val="1"/>
      <w:marLeft w:val="0"/>
      <w:marRight w:val="0"/>
      <w:marTop w:val="0"/>
      <w:marBottom w:val="0"/>
      <w:divBdr>
        <w:top w:val="none" w:sz="0" w:space="0" w:color="auto"/>
        <w:left w:val="none" w:sz="0" w:space="0" w:color="auto"/>
        <w:bottom w:val="none" w:sz="0" w:space="0" w:color="auto"/>
        <w:right w:val="none" w:sz="0" w:space="0" w:color="auto"/>
      </w:divBdr>
    </w:div>
    <w:div w:id="1296373374">
      <w:bodyDiv w:val="1"/>
      <w:marLeft w:val="0"/>
      <w:marRight w:val="0"/>
      <w:marTop w:val="0"/>
      <w:marBottom w:val="0"/>
      <w:divBdr>
        <w:top w:val="none" w:sz="0" w:space="0" w:color="auto"/>
        <w:left w:val="none" w:sz="0" w:space="0" w:color="auto"/>
        <w:bottom w:val="none" w:sz="0" w:space="0" w:color="auto"/>
        <w:right w:val="none" w:sz="0" w:space="0" w:color="auto"/>
      </w:divBdr>
    </w:div>
    <w:div w:id="1502741496">
      <w:bodyDiv w:val="1"/>
      <w:marLeft w:val="0"/>
      <w:marRight w:val="0"/>
      <w:marTop w:val="0"/>
      <w:marBottom w:val="0"/>
      <w:divBdr>
        <w:top w:val="none" w:sz="0" w:space="0" w:color="auto"/>
        <w:left w:val="none" w:sz="0" w:space="0" w:color="auto"/>
        <w:bottom w:val="none" w:sz="0" w:space="0" w:color="auto"/>
        <w:right w:val="none" w:sz="0" w:space="0" w:color="auto"/>
      </w:divBdr>
    </w:div>
    <w:div w:id="1527598422">
      <w:bodyDiv w:val="1"/>
      <w:marLeft w:val="0"/>
      <w:marRight w:val="0"/>
      <w:marTop w:val="0"/>
      <w:marBottom w:val="0"/>
      <w:divBdr>
        <w:top w:val="none" w:sz="0" w:space="0" w:color="auto"/>
        <w:left w:val="none" w:sz="0" w:space="0" w:color="auto"/>
        <w:bottom w:val="none" w:sz="0" w:space="0" w:color="auto"/>
        <w:right w:val="none" w:sz="0" w:space="0" w:color="auto"/>
      </w:divBdr>
    </w:div>
    <w:div w:id="1693417435">
      <w:bodyDiv w:val="1"/>
      <w:marLeft w:val="0"/>
      <w:marRight w:val="0"/>
      <w:marTop w:val="0"/>
      <w:marBottom w:val="0"/>
      <w:divBdr>
        <w:top w:val="none" w:sz="0" w:space="0" w:color="auto"/>
        <w:left w:val="none" w:sz="0" w:space="0" w:color="auto"/>
        <w:bottom w:val="none" w:sz="0" w:space="0" w:color="auto"/>
        <w:right w:val="none" w:sz="0" w:space="0" w:color="auto"/>
      </w:divBdr>
    </w:div>
    <w:div w:id="1941328694">
      <w:bodyDiv w:val="1"/>
      <w:marLeft w:val="0"/>
      <w:marRight w:val="0"/>
      <w:marTop w:val="0"/>
      <w:marBottom w:val="0"/>
      <w:divBdr>
        <w:top w:val="none" w:sz="0" w:space="0" w:color="auto"/>
        <w:left w:val="none" w:sz="0" w:space="0" w:color="auto"/>
        <w:bottom w:val="none" w:sz="0" w:space="0" w:color="auto"/>
        <w:right w:val="none" w:sz="0" w:space="0" w:color="auto"/>
      </w:divBdr>
    </w:div>
    <w:div w:id="1958486753">
      <w:bodyDiv w:val="1"/>
      <w:marLeft w:val="0"/>
      <w:marRight w:val="0"/>
      <w:marTop w:val="0"/>
      <w:marBottom w:val="0"/>
      <w:divBdr>
        <w:top w:val="none" w:sz="0" w:space="0" w:color="auto"/>
        <w:left w:val="none" w:sz="0" w:space="0" w:color="auto"/>
        <w:bottom w:val="none" w:sz="0" w:space="0" w:color="auto"/>
        <w:right w:val="none" w:sz="0" w:space="0" w:color="auto"/>
      </w:divBdr>
    </w:div>
    <w:div w:id="2001538939">
      <w:bodyDiv w:val="1"/>
      <w:marLeft w:val="0"/>
      <w:marRight w:val="0"/>
      <w:marTop w:val="0"/>
      <w:marBottom w:val="0"/>
      <w:divBdr>
        <w:top w:val="none" w:sz="0" w:space="0" w:color="auto"/>
        <w:left w:val="none" w:sz="0" w:space="0" w:color="auto"/>
        <w:bottom w:val="none" w:sz="0" w:space="0" w:color="auto"/>
        <w:right w:val="none" w:sz="0" w:space="0" w:color="auto"/>
      </w:divBdr>
    </w:div>
    <w:div w:id="212981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a.gov/safewater/lead"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1136</TotalTime>
  <Pages>5</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Takala</dc:creator>
  <cp:keywords/>
  <dc:description/>
  <cp:lastModifiedBy>Rachel Takala</cp:lastModifiedBy>
  <cp:revision>26</cp:revision>
  <dcterms:created xsi:type="dcterms:W3CDTF">2025-03-06T17:49:00Z</dcterms:created>
  <dcterms:modified xsi:type="dcterms:W3CDTF">2025-03-25T19:56:00Z</dcterms:modified>
</cp:coreProperties>
</file>